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C28D5" w14:textId="03BBA296" w:rsidR="00495954" w:rsidRPr="0005776D" w:rsidRDefault="00495954" w:rsidP="00495954">
      <w:pPr>
        <w:tabs>
          <w:tab w:val="center" w:pos="4536"/>
          <w:tab w:val="right" w:pos="7938"/>
          <w:tab w:val="right" w:pos="9639"/>
        </w:tabs>
        <w:spacing w:after="0"/>
        <w:ind w:right="2"/>
        <w:rPr>
          <w:rFonts w:eastAsia="Batang" w:cs="Arial"/>
          <w:b/>
          <w:bCs/>
          <w:sz w:val="24"/>
          <w:szCs w:val="24"/>
        </w:rPr>
      </w:pPr>
      <w:bookmarkStart w:id="0" w:name="_Hlk130805124"/>
      <w:r w:rsidRPr="0005776D">
        <w:rPr>
          <w:rFonts w:eastAsia="Batang" w:cs="Arial"/>
          <w:b/>
          <w:bCs/>
          <w:sz w:val="24"/>
          <w:szCs w:val="24"/>
        </w:rPr>
        <w:t>3GPP TSG</w:t>
      </w:r>
      <w:r>
        <w:rPr>
          <w:rFonts w:eastAsia="Batang" w:cs="Arial"/>
          <w:b/>
          <w:bCs/>
          <w:sz w:val="24"/>
          <w:szCs w:val="24"/>
        </w:rPr>
        <w:t>-</w:t>
      </w:r>
      <w:r w:rsidRPr="0005776D">
        <w:rPr>
          <w:rFonts w:eastAsia="Batang" w:cs="Arial"/>
          <w:b/>
          <w:bCs/>
          <w:sz w:val="24"/>
          <w:szCs w:val="24"/>
        </w:rPr>
        <w:t xml:space="preserve">RAN WG1 </w:t>
      </w:r>
      <w:r>
        <w:rPr>
          <w:rFonts w:eastAsia="Batang" w:cs="Arial"/>
          <w:b/>
          <w:bCs/>
          <w:sz w:val="24"/>
          <w:szCs w:val="24"/>
        </w:rPr>
        <w:t xml:space="preserve">Meeting </w:t>
      </w:r>
      <w:r w:rsidRPr="0005776D">
        <w:rPr>
          <w:rFonts w:eastAsia="Batang" w:cs="Arial"/>
          <w:b/>
          <w:bCs/>
          <w:sz w:val="24"/>
          <w:szCs w:val="24"/>
        </w:rPr>
        <w:t>#11</w:t>
      </w:r>
      <w:r>
        <w:rPr>
          <w:rFonts w:eastAsia="Batang" w:cs="Arial"/>
          <w:b/>
          <w:bCs/>
          <w:sz w:val="24"/>
          <w:szCs w:val="24"/>
        </w:rPr>
        <w:t>4</w:t>
      </w:r>
      <w:r w:rsidRPr="0005776D">
        <w:rPr>
          <w:rFonts w:eastAsia="Batang" w:cs="Arial"/>
          <w:b/>
          <w:bCs/>
          <w:sz w:val="24"/>
          <w:szCs w:val="24"/>
        </w:rPr>
        <w:tab/>
      </w:r>
      <w:r w:rsidRPr="0005776D">
        <w:rPr>
          <w:rFonts w:eastAsia="Batang" w:cs="Arial"/>
          <w:b/>
          <w:bCs/>
          <w:sz w:val="24"/>
          <w:szCs w:val="24"/>
        </w:rPr>
        <w:tab/>
      </w:r>
      <w:r w:rsidRPr="0005776D">
        <w:rPr>
          <w:rFonts w:eastAsia="Batang" w:cs="Arial"/>
          <w:b/>
          <w:bCs/>
          <w:sz w:val="24"/>
          <w:szCs w:val="24"/>
        </w:rPr>
        <w:tab/>
      </w:r>
      <w:r w:rsidRPr="0056398C">
        <w:rPr>
          <w:rFonts w:eastAsia="Batang" w:cs="Arial"/>
          <w:b/>
          <w:bCs/>
          <w:sz w:val="24"/>
          <w:szCs w:val="24"/>
        </w:rPr>
        <w:t>R1-230</w:t>
      </w:r>
      <w:r>
        <w:rPr>
          <w:rFonts w:eastAsia="Batang" w:cs="Arial"/>
          <w:b/>
          <w:bCs/>
          <w:sz w:val="24"/>
          <w:szCs w:val="24"/>
        </w:rPr>
        <w:t>81</w:t>
      </w:r>
      <w:r>
        <w:rPr>
          <w:rFonts w:eastAsia="Batang" w:cs="Arial"/>
          <w:b/>
          <w:bCs/>
          <w:sz w:val="24"/>
          <w:szCs w:val="24"/>
        </w:rPr>
        <w:t>08</w:t>
      </w:r>
    </w:p>
    <w:bookmarkEnd w:id="0"/>
    <w:p w14:paraId="64274473" w14:textId="77777777" w:rsidR="00495954" w:rsidRPr="003F1719" w:rsidRDefault="00495954" w:rsidP="00495954">
      <w:pPr>
        <w:tabs>
          <w:tab w:val="left" w:pos="1701"/>
          <w:tab w:val="right" w:pos="9639"/>
        </w:tabs>
        <w:spacing w:before="120" w:after="60"/>
        <w:jc w:val="both"/>
        <w:rPr>
          <w:rFonts w:eastAsia="SimSun"/>
          <w:b/>
          <w:sz w:val="24"/>
          <w:lang w:eastAsia="zh-CN"/>
        </w:rPr>
      </w:pPr>
      <w:r w:rsidRPr="003F1719">
        <w:rPr>
          <w:rFonts w:eastAsia="SimSun"/>
          <w:b/>
          <w:sz w:val="24"/>
          <w:lang w:eastAsia="zh-CN"/>
        </w:rPr>
        <w:t>Toulouse, France, August 21</w:t>
      </w:r>
      <w:r w:rsidRPr="003F1719">
        <w:rPr>
          <w:rFonts w:eastAsia="SimSun"/>
          <w:b/>
          <w:sz w:val="24"/>
          <w:vertAlign w:val="superscript"/>
          <w:lang w:eastAsia="zh-CN"/>
        </w:rPr>
        <w:t>st</w:t>
      </w:r>
      <w:r w:rsidRPr="003F1719">
        <w:rPr>
          <w:rFonts w:eastAsia="SimSun"/>
          <w:b/>
          <w:sz w:val="24"/>
          <w:lang w:eastAsia="zh-CN"/>
        </w:rPr>
        <w:t xml:space="preserve"> – 25</w:t>
      </w:r>
      <w:r w:rsidRPr="003F1719">
        <w:rPr>
          <w:rFonts w:eastAsia="SimSun"/>
          <w:b/>
          <w:sz w:val="24"/>
          <w:vertAlign w:val="superscript"/>
          <w:lang w:eastAsia="zh-CN"/>
        </w:rPr>
        <w:t>th</w:t>
      </w:r>
      <w:r w:rsidRPr="003F1719">
        <w:rPr>
          <w:rFonts w:eastAsia="SimSun"/>
          <w:b/>
          <w:sz w:val="24"/>
          <w:lang w:eastAsia="zh-CN"/>
        </w:rPr>
        <w:t>, 2023</w:t>
      </w:r>
    </w:p>
    <w:p w14:paraId="3086AC07" w14:textId="77777777" w:rsidR="00E90E49" w:rsidRPr="003329EF" w:rsidRDefault="00E90E49" w:rsidP="00357380">
      <w:pPr>
        <w:pStyle w:val="3GPPHeader"/>
      </w:pPr>
    </w:p>
    <w:p w14:paraId="3982483C" w14:textId="07485C35" w:rsidR="00E90E49" w:rsidRPr="00910B85" w:rsidRDefault="00E90E49" w:rsidP="00311702">
      <w:pPr>
        <w:pStyle w:val="3GPPHeader"/>
        <w:rPr>
          <w:sz w:val="22"/>
        </w:rPr>
      </w:pPr>
      <w:r w:rsidRPr="002F1F6F">
        <w:rPr>
          <w:sz w:val="22"/>
        </w:rPr>
        <w:t>Agenda Item:</w:t>
      </w:r>
      <w:r w:rsidRPr="002F1F6F">
        <w:rPr>
          <w:sz w:val="22"/>
        </w:rPr>
        <w:tab/>
      </w:r>
      <w:r w:rsidR="00EC4BD9" w:rsidRPr="002F1F6F">
        <w:rPr>
          <w:sz w:val="22"/>
        </w:rPr>
        <w:t>9.4.1.2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45B7328" w:rsidR="00E90E49" w:rsidRPr="00CE0424" w:rsidRDefault="003D3C45" w:rsidP="00311702">
      <w:pPr>
        <w:pStyle w:val="3GPPHeader"/>
        <w:rPr>
          <w:sz w:val="22"/>
        </w:rPr>
      </w:pPr>
      <w:r>
        <w:rPr>
          <w:sz w:val="22"/>
        </w:rPr>
        <w:t>Title:</w:t>
      </w:r>
      <w:r w:rsidR="00E90E49" w:rsidRPr="00CE0424">
        <w:rPr>
          <w:sz w:val="22"/>
        </w:rPr>
        <w:tab/>
      </w:r>
      <w:r w:rsidR="00EC4BD9">
        <w:rPr>
          <w:sz w:val="22"/>
        </w:rPr>
        <w:t>PHY channel design framework for SL-U</w:t>
      </w:r>
    </w:p>
    <w:p w14:paraId="2D5672ED" w14:textId="18A01252" w:rsidR="00E90E49" w:rsidRPr="00CE0424" w:rsidRDefault="00E90E49" w:rsidP="00054CF8">
      <w:pPr>
        <w:pStyle w:val="3GPPHeader"/>
      </w:pPr>
      <w:r w:rsidRPr="00CE0424">
        <w:rPr>
          <w:sz w:val="22"/>
        </w:rPr>
        <w:t>Document for:</w:t>
      </w:r>
      <w:r w:rsidRPr="00CE0424">
        <w:rPr>
          <w:sz w:val="22"/>
        </w:rPr>
        <w:tab/>
      </w:r>
      <w:r w:rsidRPr="00EC4BD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4F621275" w:rsidR="00477768" w:rsidRDefault="00C10F16" w:rsidP="00CE0424">
      <w:pPr>
        <w:pStyle w:val="BodyText"/>
      </w:pPr>
      <w:r>
        <w:t xml:space="preserve">In </w:t>
      </w:r>
      <w:r w:rsidR="00CF6500">
        <w:t xml:space="preserve">the last </w:t>
      </w:r>
      <w:r>
        <w:t>RAN#9</w:t>
      </w:r>
      <w:r w:rsidR="00CF6500">
        <w:t>8</w:t>
      </w:r>
      <w:r>
        <w:t xml:space="preserve">e, </w:t>
      </w:r>
      <w:r w:rsidR="00CF6500">
        <w:t xml:space="preserve">the </w:t>
      </w:r>
      <w:r>
        <w:t>new WID on NR sidelink evolution was</w:t>
      </w:r>
      <w:r w:rsidR="00CF6500">
        <w:t xml:space="preserve"> updated to further specified the already studied aspects</w:t>
      </w:r>
      <w:r>
        <w:t xml:space="preserve"> </w:t>
      </w:r>
      <w:r w:rsidRPr="00CF6500">
        <w:t>[</w:t>
      </w:r>
      <w:r w:rsidR="00990103" w:rsidRPr="00D5241E">
        <w:t>1</w:t>
      </w:r>
      <w:r w:rsidR="00990103" w:rsidRPr="00CF6500">
        <w:t>]</w:t>
      </w:r>
      <w:r w:rsidR="00990103">
        <w:t xml:space="preserve">. Objective#2 of the agreed WID aims to specify the operation of sidelink on unlicensed spectrum. The details of the objective as agreed </w:t>
      </w:r>
      <w:r w:rsidR="004B2EED">
        <w:t>are</w:t>
      </w:r>
      <w:r w:rsidR="00990103">
        <w:t xml:space="preserve"> stated below.</w:t>
      </w:r>
    </w:p>
    <w:tbl>
      <w:tblPr>
        <w:tblStyle w:val="TableGrid"/>
        <w:tblW w:w="0" w:type="auto"/>
        <w:tblLook w:val="04A0" w:firstRow="1" w:lastRow="0" w:firstColumn="1" w:lastColumn="0" w:noHBand="0" w:noVBand="1"/>
      </w:tblPr>
      <w:tblGrid>
        <w:gridCol w:w="9629"/>
      </w:tblGrid>
      <w:tr w:rsidR="00990103" w14:paraId="05208964" w14:textId="77777777" w:rsidTr="00990103">
        <w:tc>
          <w:tcPr>
            <w:tcW w:w="9629" w:type="dxa"/>
          </w:tcPr>
          <w:p w14:paraId="34D32A2F" w14:textId="0E3BDE1F" w:rsidR="00990103" w:rsidRPr="00990103" w:rsidRDefault="00CF6500" w:rsidP="00113230">
            <w:pPr>
              <w:pStyle w:val="ListParagraph"/>
              <w:numPr>
                <w:ilvl w:val="0"/>
                <w:numId w:val="14"/>
              </w:numPr>
              <w:overflowPunct w:val="0"/>
              <w:autoSpaceDE w:val="0"/>
              <w:autoSpaceDN w:val="0"/>
              <w:adjustRightInd w:val="0"/>
              <w:spacing w:before="120" w:line="240" w:lineRule="auto"/>
              <w:ind w:left="357" w:hanging="357"/>
              <w:textAlignment w:val="baseline"/>
              <w:rPr>
                <w:rFonts w:ascii="Times" w:eastAsia="Batang" w:hAnsi="Times" w:cs="Times"/>
                <w:szCs w:val="20"/>
                <w:lang w:val="en-GB" w:eastAsia="en-GB"/>
              </w:rPr>
            </w:pPr>
            <w:r>
              <w:rPr>
                <w:rFonts w:ascii="Times" w:eastAsia="Batang" w:hAnsi="Times" w:cs="Times"/>
                <w:szCs w:val="20"/>
                <w:lang w:val="en-GB" w:eastAsia="en-GB"/>
              </w:rPr>
              <w:t>S</w:t>
            </w:r>
            <w:r w:rsidR="00990103" w:rsidRPr="00990103">
              <w:rPr>
                <w:rFonts w:ascii="Times" w:eastAsia="Batang" w:hAnsi="Times" w:cs="Times"/>
                <w:szCs w:val="20"/>
                <w:lang w:val="en-GB" w:eastAsia="en-GB"/>
              </w:rPr>
              <w:t xml:space="preserve">pecify support of sidelink on unlicensed spectrum for both mode 1 and mode 2 where </w:t>
            </w:r>
            <w:proofErr w:type="spellStart"/>
            <w:r w:rsidR="00990103" w:rsidRPr="00990103">
              <w:rPr>
                <w:rFonts w:ascii="Times" w:eastAsia="Batang" w:hAnsi="Times" w:cs="Times"/>
                <w:szCs w:val="20"/>
                <w:lang w:val="en-GB" w:eastAsia="en-GB"/>
              </w:rPr>
              <w:t>Uu</w:t>
            </w:r>
            <w:proofErr w:type="spellEnd"/>
            <w:r w:rsidR="00990103" w:rsidRPr="00990103">
              <w:rPr>
                <w:rFonts w:ascii="Times" w:eastAsia="Batang" w:hAnsi="Times" w:cs="Times"/>
                <w:szCs w:val="20"/>
                <w:lang w:val="en-GB" w:eastAsia="en-GB"/>
              </w:rPr>
              <w:t xml:space="preserve"> operation for mode 1 is limited to licensed spectrum only [RAN1, RAN2, RAN4]</w:t>
            </w:r>
          </w:p>
          <w:p w14:paraId="240611C9"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r w:rsidRPr="00990103">
              <w:rPr>
                <w:rFonts w:ascii="Times" w:eastAsia="Batang" w:hAnsi="Times" w:cs="Times"/>
                <w:szCs w:val="20"/>
                <w:lang w:val="en-GB" w:eastAsia="ko-KR"/>
              </w:rPr>
              <w:t>Channel access mechanisms from NR-U shall be reused for sidelink unlicensed operation</w:t>
            </w:r>
          </w:p>
          <w:p w14:paraId="17E51527" w14:textId="77777777" w:rsidR="00990103" w:rsidRPr="00990103" w:rsidRDefault="00990103" w:rsidP="00113230">
            <w:pPr>
              <w:numPr>
                <w:ilvl w:val="1"/>
                <w:numId w:val="13"/>
              </w:numPr>
              <w:overflowPunct w:val="0"/>
              <w:autoSpaceDE w:val="0"/>
              <w:autoSpaceDN w:val="0"/>
              <w:adjustRightInd w:val="0"/>
              <w:spacing w:before="60" w:after="60" w:line="240" w:lineRule="auto"/>
              <w:ind w:left="1418" w:hanging="284"/>
              <w:textAlignment w:val="baseline"/>
              <w:rPr>
                <w:rFonts w:ascii="Times" w:eastAsia="Batang" w:hAnsi="Times" w:cs="Times"/>
                <w:szCs w:val="20"/>
                <w:lang w:val="en-GB" w:eastAsia="ko-KR"/>
              </w:rPr>
            </w:pPr>
            <w:bookmarkStart w:id="1" w:name="_Hlk89917081"/>
            <w:r w:rsidRPr="00990103">
              <w:rPr>
                <w:rFonts w:ascii="Times" w:eastAsia="Batang" w:hAnsi="Times" w:cs="Times"/>
                <w:szCs w:val="20"/>
                <w:lang w:val="en-GB" w:eastAsia="ko-KR"/>
              </w:rPr>
              <w:t>Assess the applicability of sidelink resource reservation from Rel-16/Rel-17 to sidelink unlicensed operation within the boundaries of unlicensed channel access mechanism and operation</w:t>
            </w:r>
          </w:p>
          <w:p w14:paraId="4A69376F" w14:textId="77777777" w:rsidR="00990103" w:rsidRPr="00990103" w:rsidRDefault="00990103" w:rsidP="00113230">
            <w:pPr>
              <w:numPr>
                <w:ilvl w:val="2"/>
                <w:numId w:val="13"/>
              </w:numPr>
              <w:overflowPunct w:val="0"/>
              <w:autoSpaceDE w:val="0"/>
              <w:autoSpaceDN w:val="0"/>
              <w:adjustRightInd w:val="0"/>
              <w:spacing w:before="60" w:after="60" w:line="240" w:lineRule="auto"/>
              <w:textAlignment w:val="baseline"/>
              <w:rPr>
                <w:rFonts w:ascii="Times" w:eastAsia="Batang" w:hAnsi="Times" w:cs="Times"/>
                <w:szCs w:val="20"/>
                <w:lang w:val="en-GB" w:eastAsia="ko-KR"/>
              </w:rPr>
            </w:pPr>
            <w:r w:rsidRPr="00990103">
              <w:rPr>
                <w:rFonts w:ascii="Times" w:eastAsia="Batang" w:hAnsi="Times" w:cs="Times"/>
                <w:szCs w:val="20"/>
                <w:lang w:val="en-GB" w:eastAsia="ko-KR"/>
              </w:rPr>
              <w:t>No specific enhancements for Rel-17 resource allocation mechanisms</w:t>
            </w:r>
            <w:bookmarkEnd w:id="1"/>
          </w:p>
          <w:p w14:paraId="418074FE" w14:textId="77777777" w:rsidR="00990103" w:rsidRPr="00990103" w:rsidRDefault="00990103" w:rsidP="00113230">
            <w:pPr>
              <w:numPr>
                <w:ilvl w:val="2"/>
                <w:numId w:val="13"/>
              </w:numPr>
              <w:overflowPunct w:val="0"/>
              <w:autoSpaceDE w:val="0"/>
              <w:autoSpaceDN w:val="0"/>
              <w:adjustRightInd w:val="0"/>
              <w:spacing w:before="60" w:after="60" w:line="240" w:lineRule="auto"/>
              <w:textAlignment w:val="baseline"/>
              <w:rPr>
                <w:rFonts w:ascii="Times" w:eastAsia="Batang" w:hAnsi="Times" w:cs="Times"/>
                <w:szCs w:val="20"/>
                <w:lang w:val="en-GB" w:eastAsia="ko-KR"/>
              </w:rPr>
            </w:pPr>
            <w:r w:rsidRPr="00990103">
              <w:rPr>
                <w:rFonts w:ascii="Times" w:eastAsia="Batang" w:hAnsi="Times" w:cs="Times"/>
                <w:szCs w:val="20"/>
                <w:lang w:val="en-GB" w:eastAsia="ko-KR"/>
              </w:rPr>
              <w:t>If the existing NR-U channel access framework does not support the required SL-U functionality, WGs will make appropriate recommendations for RAN approval.</w:t>
            </w:r>
          </w:p>
          <w:p w14:paraId="7814FBAD"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bookmarkStart w:id="2" w:name="_Hlk89917101"/>
            <w:r w:rsidRPr="00990103">
              <w:rPr>
                <w:rFonts w:ascii="Times" w:eastAsia="Batang" w:hAnsi="Times" w:cs="Times"/>
                <w:szCs w:val="20"/>
                <w:lang w:val="en-GB" w:eastAsia="ko-KR"/>
              </w:rPr>
              <w:t>Physical channel design framework: Required changes to NR sidelink physical channel structures and procedures to operate on unlicensed spectrum</w:t>
            </w:r>
            <w:bookmarkEnd w:id="2"/>
          </w:p>
          <w:p w14:paraId="58082005" w14:textId="77777777" w:rsidR="00990103" w:rsidRPr="00990103" w:rsidRDefault="00990103" w:rsidP="00113230">
            <w:pPr>
              <w:numPr>
                <w:ilvl w:val="1"/>
                <w:numId w:val="13"/>
              </w:numPr>
              <w:overflowPunct w:val="0"/>
              <w:autoSpaceDE w:val="0"/>
              <w:autoSpaceDN w:val="0"/>
              <w:adjustRightInd w:val="0"/>
              <w:spacing w:before="60" w:after="60" w:line="240" w:lineRule="auto"/>
              <w:ind w:left="1418" w:hanging="284"/>
              <w:textAlignment w:val="baseline"/>
              <w:rPr>
                <w:rFonts w:ascii="Times" w:eastAsia="Batang" w:hAnsi="Times" w:cs="Times"/>
                <w:szCs w:val="20"/>
                <w:lang w:val="en-GB" w:eastAsia="ko-KR"/>
              </w:rPr>
            </w:pPr>
            <w:bookmarkStart w:id="3" w:name="_Hlk89917118"/>
            <w:r w:rsidRPr="00990103">
              <w:rPr>
                <w:rFonts w:ascii="Times" w:eastAsia="Batang" w:hAnsi="Times" w:cs="Times"/>
                <w:szCs w:val="20"/>
                <w:lang w:val="en-GB" w:eastAsia="ko-KR"/>
              </w:rPr>
              <w:t xml:space="preserve">The existing NR sidelink and NR-U channel structure shall be reused </w:t>
            </w:r>
            <w:bookmarkEnd w:id="3"/>
            <w:r w:rsidRPr="00990103">
              <w:rPr>
                <w:rFonts w:ascii="Times" w:eastAsia="Batang" w:hAnsi="Times" w:cs="Times"/>
                <w:szCs w:val="20"/>
                <w:lang w:val="en-GB" w:eastAsia="ko-KR"/>
              </w:rPr>
              <w:t>as the baseline.</w:t>
            </w:r>
          </w:p>
          <w:p w14:paraId="4AC1498A"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bookmarkStart w:id="4" w:name="_Hlk89917140"/>
            <w:r w:rsidRPr="00990103">
              <w:rPr>
                <w:rFonts w:ascii="Times" w:eastAsia="Batang" w:hAnsi="Times" w:cs="Times"/>
                <w:szCs w:val="20"/>
                <w:lang w:val="en-GB" w:eastAsia="ko-KR"/>
              </w:rPr>
              <w:t>No specific enhancements for existing NR SL feature</w:t>
            </w:r>
            <w:bookmarkEnd w:id="4"/>
          </w:p>
          <w:p w14:paraId="742F1848"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r w:rsidRPr="00990103">
              <w:rPr>
                <w:rFonts w:ascii="Times" w:eastAsia="Batang" w:hAnsi="Times" w:cs="Times"/>
                <w:szCs w:val="20"/>
                <w:lang w:val="en-GB" w:eastAsia="ko-KR"/>
              </w:rPr>
              <w:t>The study should focus on FR1 unlicensed bands (n46 and n96/n102) and is to be completed by RAN#98</w:t>
            </w:r>
            <w:bookmarkStart w:id="5" w:name="_Hlk89917215"/>
            <w:r w:rsidRPr="00990103">
              <w:rPr>
                <w:rFonts w:ascii="Times" w:eastAsia="Batang" w:hAnsi="Times" w:cs="Times"/>
                <w:szCs w:val="20"/>
                <w:lang w:val="en-GB" w:eastAsia="ko-KR"/>
              </w:rPr>
              <w:t>.</w:t>
            </w:r>
            <w:bookmarkEnd w:id="5"/>
          </w:p>
          <w:p w14:paraId="44C643B6" w14:textId="77777777" w:rsidR="00990103" w:rsidRDefault="00990103" w:rsidP="00CE0424">
            <w:pPr>
              <w:pStyle w:val="BodyText"/>
            </w:pPr>
          </w:p>
        </w:tc>
      </w:tr>
    </w:tbl>
    <w:p w14:paraId="4C15BBE4" w14:textId="4FB4C9E4" w:rsidR="00990103" w:rsidRDefault="00990103" w:rsidP="00CE0424">
      <w:pPr>
        <w:pStyle w:val="BodyText"/>
      </w:pPr>
    </w:p>
    <w:p w14:paraId="4E3F6E9B" w14:textId="6800A721" w:rsidR="002A03FB" w:rsidRPr="00CE0424" w:rsidRDefault="00952926" w:rsidP="00CE0424">
      <w:pPr>
        <w:pStyle w:val="BodyText"/>
      </w:pPr>
      <w:r>
        <w:t xml:space="preserve">In this paper, we discuss the physical channel design framework including </w:t>
      </w:r>
      <w:r w:rsidR="00B609BE">
        <w:t xml:space="preserve">system aspects, </w:t>
      </w:r>
      <w:r>
        <w:t xml:space="preserve">physical channel structures and physical layer procedures. </w:t>
      </w:r>
    </w:p>
    <w:p w14:paraId="7B40850C" w14:textId="6DB03C3C" w:rsidR="00BB1DE7" w:rsidRDefault="00230D18" w:rsidP="000C0761">
      <w:pPr>
        <w:pStyle w:val="Heading1"/>
      </w:pPr>
      <w:bookmarkStart w:id="6" w:name="_Ref178064866"/>
      <w:r>
        <w:lastRenderedPageBreak/>
        <w:t>2</w:t>
      </w:r>
      <w:r>
        <w:tab/>
      </w:r>
      <w:bookmarkEnd w:id="6"/>
      <w:r w:rsidR="00097EFC">
        <w:tab/>
      </w:r>
      <w:r w:rsidR="00BB1DE7">
        <w:t>System aspects</w:t>
      </w:r>
    </w:p>
    <w:p w14:paraId="74521FCA" w14:textId="00046752" w:rsidR="009C761E" w:rsidRDefault="009C761E" w:rsidP="000C0761">
      <w:pPr>
        <w:pStyle w:val="Heading2"/>
      </w:pPr>
      <w:r>
        <w:t>2.1</w:t>
      </w:r>
      <w:r>
        <w:tab/>
        <w:t>Organization of resources</w:t>
      </w:r>
    </w:p>
    <w:p w14:paraId="2526295A" w14:textId="65A29A79" w:rsidR="00847561" w:rsidRDefault="009C761E" w:rsidP="009C761E">
      <w:pPr>
        <w:jc w:val="both"/>
        <w:rPr>
          <w:lang w:val="en-GB" w:eastAsia="ja-JP"/>
        </w:rPr>
      </w:pPr>
      <w:r>
        <w:rPr>
          <w:lang w:val="en-GB" w:eastAsia="ja-JP"/>
        </w:rPr>
        <w:t xml:space="preserve">In NR SL, time and frequency resources are configured to the UE in the form of resource pool configuration. </w:t>
      </w:r>
      <w:r w:rsidR="00D96F6D">
        <w:rPr>
          <w:lang w:val="en-GB" w:eastAsia="ja-JP"/>
        </w:rPr>
        <w:t>In previous meetings,</w:t>
      </w:r>
      <w:r w:rsidR="00847561">
        <w:rPr>
          <w:lang w:val="en-GB" w:eastAsia="ja-JP"/>
        </w:rPr>
        <w:t xml:space="preserve"> the following was agreed with respect to the organization of resources in NR SL</w:t>
      </w:r>
      <w:r w:rsidR="00D96F6D">
        <w:rPr>
          <w:lang w:val="en-GB" w:eastAsia="ja-JP"/>
        </w:rPr>
        <w:t>-U</w:t>
      </w:r>
      <w:r w:rsidR="00847561">
        <w:rPr>
          <w:lang w:val="en-GB" w:eastAsia="ja-JP"/>
        </w:rPr>
        <w:t>:</w:t>
      </w:r>
    </w:p>
    <w:tbl>
      <w:tblPr>
        <w:tblStyle w:val="TableGrid"/>
        <w:tblW w:w="0" w:type="auto"/>
        <w:tblLook w:val="04A0" w:firstRow="1" w:lastRow="0" w:firstColumn="1" w:lastColumn="0" w:noHBand="0" w:noVBand="1"/>
      </w:tblPr>
      <w:tblGrid>
        <w:gridCol w:w="9629"/>
      </w:tblGrid>
      <w:tr w:rsidR="00847561" w14:paraId="77F82725" w14:textId="77777777" w:rsidTr="00847561">
        <w:tc>
          <w:tcPr>
            <w:tcW w:w="9629" w:type="dxa"/>
          </w:tcPr>
          <w:p w14:paraId="0B805ABF" w14:textId="77777777" w:rsidR="00847561" w:rsidRPr="00883C9D" w:rsidRDefault="00847561" w:rsidP="00E613F4">
            <w:pPr>
              <w:spacing w:before="240"/>
              <w:rPr>
                <w:rFonts w:ascii="Times" w:eastAsia="Batang" w:hAnsi="Times" w:cs="Times New Roman"/>
                <w:b/>
                <w:sz w:val="20"/>
                <w:szCs w:val="20"/>
                <w:lang w:val="en-GB"/>
              </w:rPr>
            </w:pPr>
            <w:r w:rsidRPr="00883C9D">
              <w:rPr>
                <w:rFonts w:ascii="Times" w:eastAsia="Batang" w:hAnsi="Times" w:cs="Times New Roman"/>
                <w:b/>
                <w:sz w:val="20"/>
                <w:szCs w:val="20"/>
                <w:highlight w:val="green"/>
                <w:lang w:val="en-GB"/>
              </w:rPr>
              <w:t>Agreement</w:t>
            </w:r>
          </w:p>
          <w:p w14:paraId="56261BA4" w14:textId="77777777" w:rsidR="00847561" w:rsidRPr="00883C9D" w:rsidRDefault="00847561" w:rsidP="00847561">
            <w:pPr>
              <w:rPr>
                <w:rFonts w:ascii="Times" w:eastAsia="Batang" w:hAnsi="Times" w:cs="Times New Roman"/>
                <w:sz w:val="20"/>
                <w:szCs w:val="20"/>
                <w:lang w:val="en-GB"/>
              </w:rPr>
            </w:pPr>
            <w:r w:rsidRPr="00883C9D">
              <w:rPr>
                <w:rFonts w:ascii="Times" w:eastAsia="Batang" w:hAnsi="Times" w:cs="Times New Roman"/>
                <w:sz w:val="20"/>
                <w:szCs w:val="20"/>
                <w:lang w:val="en-GB"/>
              </w:rPr>
              <w:t>SL BWP, SL resource pool in R16/R17 NR SL and RB set in R16 NR-U are reused for SL-U as baseline</w:t>
            </w:r>
          </w:p>
          <w:p w14:paraId="0EFF3CA5"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Only one SL BWP is (pre-)configured within a carrier</w:t>
            </w:r>
          </w:p>
          <w:p w14:paraId="70C64627"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The SL BWP is (pre-)configured to include one or multiple SL resource pools</w:t>
            </w:r>
          </w:p>
          <w:p w14:paraId="017E3990"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At least support that one SL resource pool can be (pre-)configured to include integer number of RB sets</w:t>
            </w:r>
          </w:p>
          <w:p w14:paraId="6272F24C"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whether/how to support one SL resource pool can include sub-set of PRBs of one RB set</w:t>
            </w:r>
          </w:p>
          <w:p w14:paraId="6EC63529"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the applicable resource pool</w:t>
            </w:r>
          </w:p>
          <w:p w14:paraId="44F24C3F"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the impact on sub-channel size and number of sub-channels in a resource pool if sub-channel is supported</w:t>
            </w:r>
          </w:p>
          <w:p w14:paraId="1E63EB86"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PRBs within intra-cell guard band of two adjacent RB sets belong to a resource pool</w:t>
            </w:r>
            <w:r w:rsidRPr="00883C9D">
              <w:rPr>
                <w:rFonts w:ascii="Times" w:eastAsia="Batang" w:hAnsi="Times" w:cs="Times New Roman"/>
                <w:sz w:val="20"/>
                <w:szCs w:val="20"/>
                <w:lang w:val="en-GB" w:eastAsia="x-none"/>
              </w:rPr>
              <w:t xml:space="preserve"> </w:t>
            </w:r>
            <w:r w:rsidRPr="00883C9D">
              <w:rPr>
                <w:rFonts w:ascii="Times" w:eastAsia="Batang" w:hAnsi="Times" w:cs="Times New Roman"/>
                <w:sz w:val="20"/>
                <w:szCs w:val="20"/>
                <w:lang w:val="en-GB"/>
              </w:rPr>
              <w:t>if the resource pool includes the two adjacent RB sets</w:t>
            </w:r>
          </w:p>
          <w:p w14:paraId="7A4F36F6" w14:textId="77777777" w:rsidR="00847561" w:rsidRPr="00883C9D" w:rsidRDefault="00847561" w:rsidP="00847561">
            <w:pPr>
              <w:numPr>
                <w:ilvl w:val="1"/>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details, e.g., how such PRBs are used, the applicable resource pool, etc.</w:t>
            </w:r>
          </w:p>
          <w:p w14:paraId="4BFC7FEA"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whether R16/R17 NR SL S-SSB slots and/or new S-SSB slots (if supported) are excluded from resource pool</w:t>
            </w:r>
          </w:p>
          <w:p w14:paraId="30C41A49" w14:textId="77777777" w:rsidR="00847561" w:rsidRPr="00883C9D" w:rsidRDefault="00847561" w:rsidP="00847561">
            <w:pPr>
              <w:numPr>
                <w:ilvl w:val="0"/>
                <w:numId w:val="53"/>
              </w:numPr>
              <w:autoSpaceDE w:val="0"/>
              <w:autoSpaceDN w:val="0"/>
              <w:adjustRightInd w:val="0"/>
              <w:snapToGrid w:val="0"/>
              <w:spacing w:after="0"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 xml:space="preserve">FFS: which slots belong to resource pool, e.g., </w:t>
            </w:r>
            <w:r w:rsidRPr="00883C9D">
              <w:rPr>
                <w:rFonts w:ascii="Times" w:eastAsia="Batang" w:hAnsi="Times" w:cs="Times New Roman" w:hint="eastAsia"/>
                <w:sz w:val="20"/>
                <w:szCs w:val="20"/>
                <w:lang w:val="en-GB"/>
              </w:rPr>
              <w:t>h</w:t>
            </w:r>
            <w:r w:rsidRPr="00883C9D">
              <w:rPr>
                <w:rFonts w:ascii="Times" w:eastAsia="Batang" w:hAnsi="Times" w:cs="Times New Roman"/>
                <w:sz w:val="20"/>
                <w:szCs w:val="20"/>
                <w:lang w:val="en-GB"/>
              </w:rPr>
              <w:t>ow to set the value of bitmap, whether to consider SL-U/NR-U operating in the same carrier and whether TDD configuration are considered, etc.</w:t>
            </w:r>
          </w:p>
          <w:p w14:paraId="229E290D" w14:textId="77777777" w:rsidR="00847561" w:rsidRPr="00883C9D" w:rsidRDefault="00847561" w:rsidP="00E613F4">
            <w:pPr>
              <w:numPr>
                <w:ilvl w:val="0"/>
                <w:numId w:val="53"/>
              </w:numPr>
              <w:autoSpaceDE w:val="0"/>
              <w:autoSpaceDN w:val="0"/>
              <w:adjustRightInd w:val="0"/>
              <w:snapToGrid w:val="0"/>
              <w:spacing w:line="240" w:lineRule="auto"/>
              <w:jc w:val="both"/>
              <w:rPr>
                <w:rFonts w:ascii="Times" w:eastAsia="Batang" w:hAnsi="Times" w:cs="Times New Roman"/>
                <w:sz w:val="20"/>
                <w:szCs w:val="20"/>
                <w:lang w:val="en-GB"/>
              </w:rPr>
            </w:pPr>
            <w:r w:rsidRPr="00883C9D">
              <w:rPr>
                <w:rFonts w:ascii="Times" w:eastAsia="Batang" w:hAnsi="Times" w:cs="Times New Roman"/>
                <w:sz w:val="20"/>
                <w:szCs w:val="20"/>
                <w:lang w:val="en-GB"/>
              </w:rPr>
              <w:t>FFS: the impact of PSCCH/PSSCH mapping to frequency resources on resource pool configuration, on sub-channel definition if sub-channel is supported, etc.</w:t>
            </w:r>
          </w:p>
          <w:p w14:paraId="7FAEA1EA" w14:textId="77777777" w:rsidR="00B467B3" w:rsidRPr="00883C9D" w:rsidRDefault="00B467B3" w:rsidP="002F7952">
            <w:pPr>
              <w:spacing w:after="0" w:line="240" w:lineRule="auto"/>
              <w:rPr>
                <w:rFonts w:ascii="Times" w:eastAsia="Batang" w:hAnsi="Times" w:cs="Times New Roman"/>
                <w:sz w:val="20"/>
                <w:szCs w:val="20"/>
                <w:lang w:val="en-GB"/>
              </w:rPr>
            </w:pPr>
          </w:p>
          <w:p w14:paraId="21C5BFB2" w14:textId="77777777" w:rsidR="00C4051F" w:rsidRPr="00F90E62" w:rsidRDefault="00C4051F" w:rsidP="00C4051F">
            <w:pPr>
              <w:autoSpaceDE w:val="0"/>
              <w:autoSpaceDN w:val="0"/>
              <w:jc w:val="both"/>
              <w:rPr>
                <w:rFonts w:ascii="Times New Roman" w:hAnsi="Times New Roman" w:cs="Times New Roman"/>
                <w:sz w:val="20"/>
                <w:szCs w:val="20"/>
              </w:rPr>
            </w:pPr>
            <w:r w:rsidRPr="00F90E62">
              <w:rPr>
                <w:rFonts w:ascii="Times New Roman" w:hAnsi="Times New Roman" w:cs="Times New Roman"/>
                <w:b/>
                <w:bCs/>
                <w:iCs/>
                <w:sz w:val="20"/>
                <w:szCs w:val="20"/>
                <w:highlight w:val="green"/>
              </w:rPr>
              <w:t>Agreement</w:t>
            </w:r>
          </w:p>
          <w:p w14:paraId="3A57D02E" w14:textId="77777777" w:rsidR="00C4051F" w:rsidRPr="006B1E12" w:rsidRDefault="00C4051F" w:rsidP="00C4051F">
            <w:pPr>
              <w:spacing w:line="276" w:lineRule="auto"/>
              <w:contextualSpacing/>
              <w:rPr>
                <w:rFonts w:ascii="Times New Roman" w:hAnsi="Times New Roman" w:cs="Times New Roman"/>
                <w:sz w:val="20"/>
                <w:szCs w:val="20"/>
              </w:rPr>
            </w:pPr>
            <w:r w:rsidRPr="006B1E12">
              <w:rPr>
                <w:rFonts w:ascii="Times New Roman" w:hAnsi="Times New Roman" w:cs="Times New Roman"/>
                <w:sz w:val="20"/>
                <w:szCs w:val="20"/>
              </w:rPr>
              <w:t>At least R16/R17 NR SL S-SSB slots are excluded from SL resource pool.</w:t>
            </w:r>
          </w:p>
          <w:p w14:paraId="635611DD" w14:textId="3B941639" w:rsidR="00C4051F" w:rsidRPr="00C4051F" w:rsidRDefault="00C4051F" w:rsidP="00C4051F">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Cs w:val="20"/>
                <w:lang w:eastAsia="zh-CN"/>
              </w:rPr>
            </w:pPr>
            <w:r w:rsidRPr="00883C9D">
              <w:rPr>
                <w:rFonts w:ascii="Times New Roman" w:eastAsia="Microsoft YaHei" w:hAnsi="Times New Roman"/>
                <w:sz w:val="20"/>
                <w:szCs w:val="20"/>
                <w:lang w:eastAsia="zh-CN"/>
              </w:rPr>
              <w:t>Note: whether or not additional candidate S-SSB occasions are excluded from resource pool will be discussed after the details of additional candidate S-SSB occasions are clearer</w:t>
            </w:r>
          </w:p>
        </w:tc>
      </w:tr>
    </w:tbl>
    <w:p w14:paraId="23ADD39B" w14:textId="77777777" w:rsidR="00D00965" w:rsidRDefault="00D00965" w:rsidP="00EC701B">
      <w:pPr>
        <w:pStyle w:val="Doc-text2"/>
        <w:ind w:left="0" w:firstLine="0"/>
        <w:jc w:val="both"/>
        <w:rPr>
          <w:lang w:val="en-US"/>
        </w:rPr>
      </w:pPr>
    </w:p>
    <w:p w14:paraId="775CC359" w14:textId="16283F15" w:rsidR="009C761E" w:rsidRPr="00276664" w:rsidRDefault="00D00965" w:rsidP="00EC701B">
      <w:pPr>
        <w:pStyle w:val="Doc-text2"/>
        <w:ind w:left="0" w:firstLine="0"/>
        <w:jc w:val="both"/>
        <w:rPr>
          <w:lang w:val="en-US"/>
        </w:rPr>
      </w:pPr>
      <w:r>
        <w:rPr>
          <w:lang w:val="en-US"/>
        </w:rPr>
        <w:t xml:space="preserve">In the last RAN1#110 meeting, it was agreed that the minimum granularity in the frequency domain for interlace operation is one sub-channel. </w:t>
      </w:r>
      <w:r w:rsidR="009C761E">
        <w:rPr>
          <w:lang w:val="en-US"/>
        </w:rPr>
        <w:t>However, there are a couple of configuration restrictions that must be assumed for SL-U.</w:t>
      </w:r>
    </w:p>
    <w:p w14:paraId="3CBF273E" w14:textId="77777777" w:rsidR="009C761E" w:rsidRDefault="009C761E" w:rsidP="00EC701B">
      <w:pPr>
        <w:pStyle w:val="Doc-text2"/>
        <w:ind w:left="0" w:firstLine="0"/>
        <w:jc w:val="both"/>
      </w:pPr>
    </w:p>
    <w:p w14:paraId="0C513D62" w14:textId="1F9C1245" w:rsidR="009C761E" w:rsidRDefault="00D0492A" w:rsidP="00EC701B">
      <w:pPr>
        <w:pStyle w:val="Doc-text2"/>
        <w:numPr>
          <w:ilvl w:val="0"/>
          <w:numId w:val="16"/>
        </w:numPr>
        <w:jc w:val="both"/>
        <w:rPr>
          <w:lang w:val="en-US"/>
        </w:rPr>
      </w:pPr>
      <w:r>
        <w:rPr>
          <w:lang w:val="en-US"/>
        </w:rPr>
        <w:t>The s</w:t>
      </w:r>
      <w:r w:rsidR="009C761E">
        <w:rPr>
          <w:lang w:val="en-US"/>
        </w:rPr>
        <w:t xml:space="preserve">ize of </w:t>
      </w:r>
      <w:r>
        <w:rPr>
          <w:lang w:val="en-US"/>
        </w:rPr>
        <w:t xml:space="preserve">the </w:t>
      </w:r>
      <w:r w:rsidR="009C761E">
        <w:rPr>
          <w:lang w:val="en-US"/>
        </w:rPr>
        <w:t xml:space="preserve">resource pool in </w:t>
      </w:r>
      <w:r w:rsidR="000C23C2">
        <w:rPr>
          <w:lang w:val="en-US"/>
        </w:rPr>
        <w:t xml:space="preserve">the </w:t>
      </w:r>
      <w:r w:rsidR="009C761E">
        <w:rPr>
          <w:lang w:val="en-US"/>
        </w:rPr>
        <w:t xml:space="preserve">frequency domain cannot be smaller than a channel size (e.g., 20 MHz) on </w:t>
      </w:r>
      <w:r w:rsidR="00E875FD">
        <w:rPr>
          <w:lang w:val="en-US"/>
        </w:rPr>
        <w:t xml:space="preserve">an </w:t>
      </w:r>
      <w:r w:rsidR="009C761E">
        <w:rPr>
          <w:lang w:val="en-US"/>
        </w:rPr>
        <w:t>unlicensed band.</w:t>
      </w:r>
      <w:r w:rsidR="00B847FF">
        <w:rPr>
          <w:lang w:val="en-US"/>
        </w:rPr>
        <w:t xml:space="preserve"> This is because </w:t>
      </w:r>
      <w:r w:rsidR="00103567">
        <w:rPr>
          <w:lang w:val="en-US"/>
        </w:rPr>
        <w:t xml:space="preserve">LBT is performed </w:t>
      </w:r>
      <w:r w:rsidR="008C3F79">
        <w:rPr>
          <w:lang w:val="en-US"/>
        </w:rPr>
        <w:t>per channel (</w:t>
      </w:r>
      <w:r w:rsidR="00032333">
        <w:rPr>
          <w:lang w:val="en-US"/>
        </w:rPr>
        <w:t>e.g.,</w:t>
      </w:r>
      <w:r w:rsidR="008C3F79">
        <w:rPr>
          <w:lang w:val="en-US"/>
        </w:rPr>
        <w:t xml:space="preserve"> 20 MHz) basis and there is no advantage of configuring a resource pool smaller than a channel size. </w:t>
      </w:r>
    </w:p>
    <w:p w14:paraId="23AC937F" w14:textId="1F020C0B" w:rsidR="009C761E" w:rsidRDefault="00C62CB7" w:rsidP="007024C3">
      <w:pPr>
        <w:pStyle w:val="Doc-text2"/>
        <w:numPr>
          <w:ilvl w:val="0"/>
          <w:numId w:val="16"/>
        </w:numPr>
        <w:jc w:val="both"/>
        <w:rPr>
          <w:lang w:val="en-US"/>
        </w:rPr>
      </w:pPr>
      <w:r>
        <w:rPr>
          <w:lang w:val="en-US"/>
        </w:rPr>
        <w:t>The s</w:t>
      </w:r>
      <w:r w:rsidR="009C761E">
        <w:rPr>
          <w:lang w:val="en-US"/>
        </w:rPr>
        <w:t xml:space="preserve">ubchannel size cannot exceed a channel size (e.g., 20 MHz) on </w:t>
      </w:r>
      <w:r w:rsidR="00E875FD">
        <w:rPr>
          <w:lang w:val="en-US"/>
        </w:rPr>
        <w:t xml:space="preserve">an </w:t>
      </w:r>
      <w:r w:rsidR="009C761E">
        <w:rPr>
          <w:lang w:val="en-US"/>
        </w:rPr>
        <w:t xml:space="preserve">unlicensed band. </w:t>
      </w:r>
      <w:r w:rsidR="009B0F56">
        <w:rPr>
          <w:lang w:val="en-US"/>
        </w:rPr>
        <w:t xml:space="preserve">This is because </w:t>
      </w:r>
      <w:r w:rsidR="005517C9">
        <w:rPr>
          <w:lang w:val="en-US"/>
        </w:rPr>
        <w:t>the</w:t>
      </w:r>
      <w:r w:rsidR="009B0F56">
        <w:rPr>
          <w:lang w:val="en-US"/>
        </w:rPr>
        <w:t xml:space="preserve"> </w:t>
      </w:r>
      <w:r w:rsidR="006E570E">
        <w:rPr>
          <w:lang w:val="en-US"/>
        </w:rPr>
        <w:t xml:space="preserve">subchannel size exceeding a channel size will restrict </w:t>
      </w:r>
      <w:r w:rsidR="00302556">
        <w:rPr>
          <w:lang w:val="en-US"/>
        </w:rPr>
        <w:t xml:space="preserve">the coexistence of UEs supporting different bandwidths </w:t>
      </w:r>
      <w:r w:rsidR="00391FBD">
        <w:rPr>
          <w:lang w:val="en-US"/>
        </w:rPr>
        <w:t xml:space="preserve">and </w:t>
      </w:r>
      <w:r w:rsidR="00C11572">
        <w:rPr>
          <w:lang w:val="en-US"/>
        </w:rPr>
        <w:t>produce bandwidth fragmentation</w:t>
      </w:r>
      <w:r w:rsidR="00563B2B">
        <w:rPr>
          <w:lang w:val="en-US"/>
        </w:rPr>
        <w:t xml:space="preserve"> </w:t>
      </w:r>
      <w:r w:rsidR="00646903">
        <w:rPr>
          <w:lang w:val="en-US"/>
        </w:rPr>
        <w:t>because</w:t>
      </w:r>
      <w:r w:rsidR="00563B2B">
        <w:rPr>
          <w:lang w:val="en-US"/>
        </w:rPr>
        <w:t xml:space="preserve"> LBT is performed per channel</w:t>
      </w:r>
      <w:r w:rsidR="00056D40">
        <w:rPr>
          <w:lang w:val="en-US"/>
        </w:rPr>
        <w:t xml:space="preserve">. </w:t>
      </w:r>
    </w:p>
    <w:p w14:paraId="2EA34023" w14:textId="77777777" w:rsidR="009C761E" w:rsidRDefault="009C761E" w:rsidP="009C761E">
      <w:pPr>
        <w:pStyle w:val="Doc-text2"/>
        <w:ind w:left="0" w:firstLine="0"/>
        <w:rPr>
          <w:lang w:val="en-US"/>
        </w:rPr>
      </w:pPr>
    </w:p>
    <w:p w14:paraId="7977933F" w14:textId="4C0E6ADD" w:rsidR="00A66465" w:rsidRPr="00A66465" w:rsidRDefault="008E0EBB" w:rsidP="00A66465">
      <w:pPr>
        <w:pStyle w:val="Proposal"/>
      </w:pPr>
      <w:bookmarkStart w:id="7" w:name="_Toc142661553"/>
      <w:r>
        <w:t>RAN1 assumes that a</w:t>
      </w:r>
      <w:r w:rsidR="00A66465">
        <w:t xml:space="preserve"> resource pool is </w:t>
      </w:r>
      <w:r>
        <w:t xml:space="preserve">always </w:t>
      </w:r>
      <w:r w:rsidR="00A66465">
        <w:t>configured following these constraints:</w:t>
      </w:r>
      <w:bookmarkEnd w:id="7"/>
    </w:p>
    <w:p w14:paraId="49C76756" w14:textId="7A339739" w:rsidR="00A66465" w:rsidRDefault="00A66465" w:rsidP="00E613F4">
      <w:pPr>
        <w:pStyle w:val="Proposal"/>
        <w:numPr>
          <w:ilvl w:val="0"/>
          <w:numId w:val="56"/>
        </w:numPr>
      </w:pPr>
      <w:bookmarkStart w:id="8" w:name="_Toc142661554"/>
      <w:r>
        <w:t xml:space="preserve">The resource pool is not configured with a size smaller than the LBT </w:t>
      </w:r>
      <w:r w:rsidR="00032333">
        <w:t>bandwidth</w:t>
      </w:r>
      <w:r>
        <w:t>.</w:t>
      </w:r>
      <w:bookmarkEnd w:id="8"/>
    </w:p>
    <w:p w14:paraId="0CAE20F5" w14:textId="0918FD71" w:rsidR="00A66465" w:rsidRPr="0053198C" w:rsidRDefault="00A66465" w:rsidP="00E613F4">
      <w:pPr>
        <w:pStyle w:val="Proposal"/>
        <w:numPr>
          <w:ilvl w:val="0"/>
          <w:numId w:val="56"/>
        </w:numPr>
      </w:pPr>
      <w:bookmarkStart w:id="9" w:name="_Toc142661555"/>
      <w:r>
        <w:t xml:space="preserve">The subchannel size cannot exceed the channel size, i.e., 20 </w:t>
      </w:r>
      <w:proofErr w:type="spellStart"/>
      <w:r>
        <w:t>MHz</w:t>
      </w:r>
      <w:r w:rsidR="00A05C34">
        <w:t>.</w:t>
      </w:r>
      <w:bookmarkEnd w:id="9"/>
      <w:proofErr w:type="spellEnd"/>
    </w:p>
    <w:p w14:paraId="4AD4ADBB" w14:textId="532FE002" w:rsidR="0091079E" w:rsidRDefault="0091079E" w:rsidP="00032333">
      <w:pPr>
        <w:pStyle w:val="Caption"/>
        <w:jc w:val="both"/>
        <w:rPr>
          <w:b w:val="0"/>
          <w:bCs/>
        </w:rPr>
      </w:pPr>
      <w:r>
        <w:rPr>
          <w:b w:val="0"/>
          <w:bCs/>
        </w:rPr>
        <w:t xml:space="preserve">Intra-cell guard bands appear in wideband operation, i.e., operation in a larger band than the minimum channel size of 20MHz, in order to mitigate the adjacent channel leakage and blocking. In order to achieve an easier </w:t>
      </w:r>
      <w:r>
        <w:rPr>
          <w:b w:val="0"/>
          <w:bCs/>
        </w:rPr>
        <w:lastRenderedPageBreak/>
        <w:t>procedure for resource allocation, we propose that the int</w:t>
      </w:r>
      <w:r w:rsidR="00A17004">
        <w:rPr>
          <w:b w:val="0"/>
          <w:bCs/>
        </w:rPr>
        <w:t>ra</w:t>
      </w:r>
      <w:r>
        <w:rPr>
          <w:b w:val="0"/>
          <w:bCs/>
        </w:rPr>
        <w:t>-cell guard bands are always an integer number of RBs within the wideband.</w:t>
      </w:r>
    </w:p>
    <w:p w14:paraId="1BD30563" w14:textId="6EB1A0A3" w:rsidR="0091079E" w:rsidRDefault="0091079E" w:rsidP="00E613F4">
      <w:pPr>
        <w:pStyle w:val="Proposal"/>
        <w:rPr>
          <w:lang w:eastAsia="en-GB"/>
        </w:rPr>
      </w:pPr>
      <w:bookmarkStart w:id="10" w:name="_Toc142661556"/>
      <w:r>
        <w:t>The int</w:t>
      </w:r>
      <w:r w:rsidR="00A17004">
        <w:t>ra</w:t>
      </w:r>
      <w:r>
        <w:t>-cell guard bands are always an integer number of RBs within the wideband.</w:t>
      </w:r>
      <w:bookmarkEnd w:id="10"/>
    </w:p>
    <w:p w14:paraId="39B73E8F" w14:textId="1A92B722" w:rsidR="00745805" w:rsidRDefault="00477A83" w:rsidP="001A7DE9">
      <w:pPr>
        <w:pStyle w:val="Heading1"/>
      </w:pPr>
      <w:r>
        <w:t>3</w:t>
      </w:r>
      <w:r w:rsidR="00745805">
        <w:tab/>
      </w:r>
      <w:r w:rsidR="00745805" w:rsidRPr="00745805">
        <w:t>Physical</w:t>
      </w:r>
      <w:r w:rsidR="00745805">
        <w:t xml:space="preserve"> </w:t>
      </w:r>
      <w:r w:rsidR="00991A36">
        <w:t xml:space="preserve">layer </w:t>
      </w:r>
      <w:r w:rsidR="00314BA6">
        <w:t>structure</w:t>
      </w:r>
    </w:p>
    <w:p w14:paraId="039C3EB0" w14:textId="4F6ED24C" w:rsidR="00BB1DE7" w:rsidRDefault="00E22915" w:rsidP="00745805">
      <w:pPr>
        <w:pStyle w:val="Doc-text2"/>
        <w:ind w:left="0" w:firstLine="0"/>
        <w:rPr>
          <w:lang w:val="en-US"/>
        </w:rPr>
      </w:pPr>
      <w:r>
        <w:rPr>
          <w:lang w:val="en-US"/>
        </w:rPr>
        <w:t xml:space="preserve">In this section, we </w:t>
      </w:r>
      <w:r w:rsidR="00991A36">
        <w:rPr>
          <w:lang w:val="en-US"/>
        </w:rPr>
        <w:t>describe the physical layer structures for the operation of SL-U</w:t>
      </w:r>
      <w:r w:rsidR="00907E7F">
        <w:rPr>
          <w:lang w:val="en-US"/>
        </w:rPr>
        <w:t>.</w:t>
      </w:r>
    </w:p>
    <w:p w14:paraId="002A91C9" w14:textId="5FA1083E" w:rsidR="00491ED0" w:rsidRDefault="00491ED0" w:rsidP="0001538E">
      <w:pPr>
        <w:pStyle w:val="Heading2"/>
      </w:pPr>
      <w:bookmarkStart w:id="11" w:name="_Toc118700805"/>
      <w:bookmarkEnd w:id="11"/>
      <w:r>
        <w:t>3.</w:t>
      </w:r>
      <w:r w:rsidR="00115949">
        <w:t>1</w:t>
      </w:r>
      <w:r>
        <w:t xml:space="preserve"> </w:t>
      </w:r>
      <w:r>
        <w:tab/>
        <w:t>AGC symbol design with multiple starting positions in a slot</w:t>
      </w:r>
    </w:p>
    <w:tbl>
      <w:tblPr>
        <w:tblStyle w:val="TableGrid"/>
        <w:tblW w:w="0" w:type="auto"/>
        <w:tblInd w:w="-5" w:type="dxa"/>
        <w:tblLook w:val="04A0" w:firstRow="1" w:lastRow="0" w:firstColumn="1" w:lastColumn="0" w:noHBand="0" w:noVBand="1"/>
      </w:tblPr>
      <w:tblGrid>
        <w:gridCol w:w="9634"/>
      </w:tblGrid>
      <w:tr w:rsidR="00491ED0" w14:paraId="0053DEA9" w14:textId="77777777" w:rsidTr="0001538E">
        <w:tc>
          <w:tcPr>
            <w:tcW w:w="9634" w:type="dxa"/>
          </w:tcPr>
          <w:p w14:paraId="27BA709C" w14:textId="77777777" w:rsidR="00491ED0" w:rsidRPr="005426B2" w:rsidRDefault="00491ED0" w:rsidP="00491ED0">
            <w:pPr>
              <w:spacing w:line="276" w:lineRule="auto"/>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367ED42F" w14:textId="77777777" w:rsidR="00491ED0" w:rsidRPr="005426B2" w:rsidRDefault="00491ED0" w:rsidP="00491ED0">
            <w:pPr>
              <w:rPr>
                <w:rFonts w:ascii="Times New Roman" w:eastAsia="Batang" w:hAnsi="Times New Roman" w:cs="Times New Roman"/>
                <w:sz w:val="20"/>
                <w:szCs w:val="20"/>
                <w:lang w:val="en-GB" w:eastAsia="x-none"/>
              </w:rPr>
            </w:pPr>
            <w:r w:rsidRPr="005426B2">
              <w:rPr>
                <w:rFonts w:ascii="Times New Roman" w:eastAsia="Batang" w:hAnsi="Times New Roman" w:cs="Times New Roman"/>
                <w:sz w:val="20"/>
                <w:szCs w:val="20"/>
                <w:lang w:val="en-GB" w:eastAsia="x-none"/>
              </w:rPr>
              <w:t>For a slot with 2 candidate starting symbols for a PSCCH/PSSCH transmission:</w:t>
            </w:r>
          </w:p>
          <w:p w14:paraId="3A9EDBCD"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Regarding Tx UE behaviour:</w:t>
            </w:r>
          </w:p>
          <w:p w14:paraId="7B63214F"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If PSCCH/PSSCH transmission starts from 1st starting symbol, down-select one of the followings</w:t>
            </w:r>
          </w:p>
          <w:p w14:paraId="2501CBBC"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1: The PSCCH/PSSCH transmission has 2 symbols for AGC purpose</w:t>
            </w:r>
          </w:p>
          <w:p w14:paraId="50F1C4D6"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2: The PSCCH/PSSCH transmission has only 1 symbol for AGC purpose</w:t>
            </w:r>
          </w:p>
          <w:p w14:paraId="661921E7"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3: The PSCCH/PSSCH transmission has 1 or 2 symbol(s) for AGC purpose depending on conditions, FFS details</w:t>
            </w:r>
          </w:p>
          <w:p w14:paraId="6D3684CA"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If PSCCH/PSSCH transmission starts from 2nd starting symbol, the PSCCH/PSSCH transmission has only 1 symbol for AGC purpose</w:t>
            </w:r>
          </w:p>
          <w:p w14:paraId="5F912C79"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Regarding Rx UE behaviour, down-select one of the followings:</w:t>
            </w:r>
          </w:p>
          <w:p w14:paraId="5F63F7CB"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A: The Rx UE always monitors two AGC symbols in such slot</w:t>
            </w:r>
          </w:p>
          <w:p w14:paraId="19261EC9"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B: The Rx UE monitors two AGC symbols in such slot by default, but could drop monitoring the 2nd AGC symbol at least if it detects a PSCCH/PSSCH transmission starting from the 1st starting symbol</w:t>
            </w:r>
          </w:p>
          <w:p w14:paraId="6677B80B" w14:textId="77777777" w:rsidR="00491ED0" w:rsidRPr="005426B2" w:rsidRDefault="00491ED0" w:rsidP="00491ED0">
            <w:pPr>
              <w:numPr>
                <w:ilvl w:val="2"/>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details</w:t>
            </w:r>
          </w:p>
          <w:p w14:paraId="19DC7296"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C: The Rx UE monitors two AGC symbols in such slot by default, but it is up to UE implementation whether to drop monitoring the 2nd AGC symbol</w:t>
            </w:r>
          </w:p>
          <w:p w14:paraId="3924B03F"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Option D: It is up to UE implementation to monitor 1 or 2 AGC symbol(s) in such slot</w:t>
            </w:r>
          </w:p>
          <w:p w14:paraId="4494176F" w14:textId="77777777" w:rsidR="00491ED0" w:rsidRPr="0001538E" w:rsidRDefault="00491ED0" w:rsidP="00491ED0">
            <w:pPr>
              <w:pStyle w:val="Proposal"/>
              <w:numPr>
                <w:ilvl w:val="0"/>
                <w:numId w:val="0"/>
              </w:numPr>
              <w:spacing w:before="240"/>
              <w:rPr>
                <w:lang w:val="en-GB"/>
              </w:rPr>
            </w:pPr>
          </w:p>
        </w:tc>
      </w:tr>
    </w:tbl>
    <w:p w14:paraId="3AD22672" w14:textId="23FC1188" w:rsidR="00786E0C" w:rsidRDefault="00564E61" w:rsidP="0027507D">
      <w:pPr>
        <w:pStyle w:val="IvDbodytext"/>
        <w:jc w:val="both"/>
        <w:rPr>
          <w:b/>
          <w:bCs/>
        </w:rPr>
      </w:pPr>
      <w:r>
        <w:t xml:space="preserve">The presence of an AGC symbol in SL is motivated by the </w:t>
      </w:r>
      <w:r w:rsidR="003E79E6">
        <w:t>need at the RX UE side to adjust the AGC loop to a</w:t>
      </w:r>
      <w:r w:rsidR="004647E2">
        <w:t xml:space="preserve">n unknown RX power that may greatly vary </w:t>
      </w:r>
      <w:r w:rsidR="00DA0C70">
        <w:t xml:space="preserve">in every slot </w:t>
      </w:r>
      <w:r w:rsidR="004647E2">
        <w:t>depending on the distance</w:t>
      </w:r>
      <w:r w:rsidR="009261D2">
        <w:t>(</w:t>
      </w:r>
      <w:r w:rsidR="004647E2">
        <w:t>s</w:t>
      </w:r>
      <w:r w:rsidR="009261D2">
        <w:t>)</w:t>
      </w:r>
      <w:r w:rsidR="004647E2">
        <w:t xml:space="preserve"> between the TX</w:t>
      </w:r>
      <w:r w:rsidR="009261D2">
        <w:t xml:space="preserve"> UE(s)</w:t>
      </w:r>
      <w:r w:rsidR="004647E2">
        <w:t xml:space="preserve"> and the RX</w:t>
      </w:r>
      <w:r w:rsidR="009261D2">
        <w:t xml:space="preserve"> UE</w:t>
      </w:r>
      <w:r w:rsidR="004647E2">
        <w:t>.</w:t>
      </w:r>
      <w:r w:rsidR="00CE69B6">
        <w:t xml:space="preserve"> From a TX UE perspective</w:t>
      </w:r>
      <w:r w:rsidR="00A16EBA">
        <w:t xml:space="preserve">, it is sufficient to assume that the symbol will </w:t>
      </w:r>
      <w:r w:rsidR="00142923">
        <w:t>not be available for decoding the SL transmission and design it accordingly.</w:t>
      </w:r>
      <w:r w:rsidR="00CA6041">
        <w:t xml:space="preserve"> </w:t>
      </w:r>
      <w:r w:rsidR="0064324E">
        <w:t xml:space="preserve">The RX power may only change </w:t>
      </w:r>
      <w:r w:rsidR="00F32E59">
        <w:t>significantly in the starting and ending points for SL transmissions</w:t>
      </w:r>
      <w:r w:rsidR="00786E0C">
        <w:t>, as illustrat</w:t>
      </w:r>
      <w:r w:rsidR="00786E0C" w:rsidRPr="00C5577D">
        <w:t>ed in</w:t>
      </w:r>
      <w:r w:rsidR="00E04ED1">
        <w:t xml:space="preserve"> </w:t>
      </w:r>
      <w:r w:rsidR="00E2537B">
        <w:fldChar w:fldCharType="begin"/>
      </w:r>
      <w:r w:rsidR="00E2537B">
        <w:instrText xml:space="preserve"> REF _Ref135042573 \h </w:instrText>
      </w:r>
      <w:r w:rsidR="00E2537B">
        <w:fldChar w:fldCharType="separate"/>
      </w:r>
      <w:r w:rsidR="00E2537B">
        <w:t>Figure 1</w:t>
      </w:r>
      <w:r w:rsidR="00E2537B">
        <w:fldChar w:fldCharType="end"/>
      </w:r>
      <w:r w:rsidR="00E2537B">
        <w:t>.</w:t>
      </w:r>
      <w:r w:rsidR="00786E0C" w:rsidRPr="00C5577D">
        <w:t xml:space="preserve"> </w:t>
      </w:r>
    </w:p>
    <w:p w14:paraId="69524CAB" w14:textId="77777777" w:rsidR="00786E0C" w:rsidRDefault="00786E0C" w:rsidP="0027507D">
      <w:pPr>
        <w:pStyle w:val="IvDbodytext"/>
      </w:pPr>
      <w:r>
        <w:rPr>
          <w:noProof/>
        </w:rPr>
        <w:drawing>
          <wp:inline distT="0" distB="0" distL="0" distR="0" wp14:anchorId="7FC0FA08" wp14:editId="21620371">
            <wp:extent cx="6120000" cy="189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000" cy="1890000"/>
                    </a:xfrm>
                    <a:prstGeom prst="rect">
                      <a:avLst/>
                    </a:prstGeom>
                    <a:noFill/>
                  </pic:spPr>
                </pic:pic>
              </a:graphicData>
            </a:graphic>
          </wp:inline>
        </w:drawing>
      </w:r>
    </w:p>
    <w:p w14:paraId="5C9FD5A2" w14:textId="42BBC97C" w:rsidR="00786E0C" w:rsidRDefault="00786E0C" w:rsidP="007A69ED">
      <w:pPr>
        <w:pStyle w:val="Caption"/>
        <w:jc w:val="center"/>
        <w:rPr>
          <w:b w:val="0"/>
        </w:rPr>
      </w:pPr>
      <w:bookmarkStart w:id="12" w:name="_Ref135042573"/>
      <w:bookmarkStart w:id="13" w:name="_Ref127353861"/>
      <w:r>
        <w:t xml:space="preserve">Figure </w:t>
      </w:r>
      <w:r w:rsidR="00E04ED1">
        <w:t>1</w:t>
      </w:r>
      <w:bookmarkEnd w:id="12"/>
      <w:r>
        <w:fldChar w:fldCharType="begin"/>
      </w:r>
      <w:r>
        <w:instrText xml:space="preserve"> SEQ Figure \* ARABIC </w:instrText>
      </w:r>
      <w:r w:rsidR="00000000">
        <w:fldChar w:fldCharType="separate"/>
      </w:r>
      <w:r>
        <w:fldChar w:fldCharType="end"/>
      </w:r>
      <w:bookmarkEnd w:id="13"/>
      <w:r w:rsidR="00666D57">
        <w:t xml:space="preserve">. Types of impairments to AGC operation due to </w:t>
      </w:r>
      <w:r w:rsidR="00CA6D07">
        <w:t>asynchronous change of tra</w:t>
      </w:r>
      <w:r w:rsidR="00D02DA6">
        <w:t>n</w:t>
      </w:r>
      <w:r w:rsidR="00CA6D07">
        <w:t>smitters.</w:t>
      </w:r>
    </w:p>
    <w:p w14:paraId="3718B1F2" w14:textId="7E7374B3" w:rsidR="00786E0C" w:rsidRDefault="00B302F8" w:rsidP="0027507D">
      <w:pPr>
        <w:pStyle w:val="IvDbodytext"/>
        <w:jc w:val="both"/>
        <w:rPr>
          <w:b/>
          <w:bCs/>
        </w:rPr>
      </w:pPr>
      <w:r>
        <w:lastRenderedPageBreak/>
        <w:t xml:space="preserve">However, </w:t>
      </w:r>
      <w:r w:rsidR="00845CB8">
        <w:t>in unlicensed spectrum</w:t>
      </w:r>
      <w:r w:rsidR="00730E7C">
        <w:t xml:space="preserve"> sudden changes in RX power are less likely due to the use of LBT</w:t>
      </w:r>
      <w:r w:rsidR="00FE7B5C">
        <w:t xml:space="preserve">. </w:t>
      </w:r>
      <w:r w:rsidR="00471D40">
        <w:t>If the interfering TX UEs are within EDT range of each other</w:t>
      </w:r>
      <w:r w:rsidR="007A480B">
        <w:t xml:space="preserve"> (Situation 1 in </w:t>
      </w:r>
      <w:r w:rsidR="008162B4" w:rsidRPr="008162B4">
        <w:fldChar w:fldCharType="begin"/>
      </w:r>
      <w:r w:rsidR="008162B4" w:rsidRPr="008162B4">
        <w:instrText xml:space="preserve"> REF _Ref127354102 \h </w:instrText>
      </w:r>
      <w:r w:rsidR="008162B4" w:rsidRPr="00050E56">
        <w:instrText xml:space="preserve"> \* MERGEFORMAT </w:instrText>
      </w:r>
      <w:r w:rsidR="008162B4" w:rsidRPr="008162B4">
        <w:fldChar w:fldCharType="separate"/>
      </w:r>
      <w:r w:rsidR="00D64CF0">
        <w:t>Figure 2</w:t>
      </w:r>
      <w:r w:rsidR="008162B4" w:rsidRPr="008162B4">
        <w:fldChar w:fldCharType="end"/>
      </w:r>
      <w:r w:rsidR="007A480B">
        <w:t>)</w:t>
      </w:r>
      <w:r w:rsidR="006E172E">
        <w:t xml:space="preserve">, they will </w:t>
      </w:r>
      <w:r w:rsidR="005C64F5">
        <w:t xml:space="preserve">typically not transmit at the same time, meaning </w:t>
      </w:r>
      <w:r w:rsidR="005C64F5" w:rsidRPr="003A01B3">
        <w:t xml:space="preserve">that </w:t>
      </w:r>
      <w:r w:rsidR="003A01B3" w:rsidRPr="003A01B3">
        <w:t xml:space="preserve">neither of the types of AGC impairments in </w:t>
      </w:r>
      <w:r w:rsidR="003A01B3" w:rsidRPr="003A01B3">
        <w:fldChar w:fldCharType="begin"/>
      </w:r>
      <w:r w:rsidR="003A01B3" w:rsidRPr="003A01B3">
        <w:instrText xml:space="preserve"> REF _Ref127353861 \h </w:instrText>
      </w:r>
      <w:r w:rsidR="003A01B3" w:rsidRPr="00050E56">
        <w:instrText xml:space="preserve"> \* MERGEFORMAT </w:instrText>
      </w:r>
      <w:r w:rsidR="003A01B3" w:rsidRPr="003A01B3">
        <w:fldChar w:fldCharType="separate"/>
      </w:r>
      <w:r w:rsidR="00D64CF0">
        <w:t>Figure 1</w:t>
      </w:r>
      <w:r w:rsidR="003A01B3" w:rsidRPr="003A01B3">
        <w:fldChar w:fldCharType="end"/>
      </w:r>
      <w:r w:rsidR="003A01B3" w:rsidRPr="003A01B3">
        <w:t xml:space="preserve"> will happen in practice.</w:t>
      </w:r>
      <w:r w:rsidR="005C64F5">
        <w:t xml:space="preserve"> </w:t>
      </w:r>
      <w:r w:rsidR="003A0BA6">
        <w:t xml:space="preserve">If the interfering TX UEs are not within EDT range of each other (Situation 2 in </w:t>
      </w:r>
      <w:r w:rsidR="003A0BA6" w:rsidRPr="008162B4">
        <w:rPr>
          <w:b/>
          <w:bCs/>
        </w:rPr>
        <w:fldChar w:fldCharType="begin"/>
      </w:r>
      <w:r w:rsidR="003A0BA6" w:rsidRPr="008162B4">
        <w:instrText xml:space="preserve"> REF _Ref127354102 \h </w:instrText>
      </w:r>
      <w:r w:rsidR="003A0BA6" w:rsidRPr="003304B6">
        <w:instrText xml:space="preserve"> \* MERGEFORMAT </w:instrText>
      </w:r>
      <w:r w:rsidR="003A0BA6" w:rsidRPr="008162B4">
        <w:rPr>
          <w:b/>
          <w:bCs/>
        </w:rPr>
      </w:r>
      <w:r w:rsidR="003A0BA6" w:rsidRPr="008162B4">
        <w:rPr>
          <w:b/>
          <w:bCs/>
        </w:rPr>
        <w:fldChar w:fldCharType="separate"/>
      </w:r>
      <w:r w:rsidR="0026640A">
        <w:t>Figure 2</w:t>
      </w:r>
      <w:r w:rsidR="003A0BA6" w:rsidRPr="008162B4">
        <w:rPr>
          <w:b/>
          <w:bCs/>
        </w:rPr>
        <w:fldChar w:fldCharType="end"/>
      </w:r>
      <w:r w:rsidR="003A0BA6">
        <w:t>)</w:t>
      </w:r>
      <w:r w:rsidR="00212CFC">
        <w:t>. This is, however, a typical hidden node problem</w:t>
      </w:r>
      <w:r w:rsidR="0053592B">
        <w:t xml:space="preserve">. </w:t>
      </w:r>
      <w:r w:rsidR="001E770F">
        <w:t xml:space="preserve">In such situation, it is not only that the AGC </w:t>
      </w:r>
      <w:r w:rsidR="002807C9">
        <w:t>of the RX UE may be impaired due to sudden changes of RX power (</w:t>
      </w:r>
      <w:r w:rsidR="00EB7317">
        <w:t xml:space="preserve">see </w:t>
      </w:r>
      <w:r w:rsidR="00EB7317" w:rsidRPr="00C5577D">
        <w:rPr>
          <w:b/>
          <w:bCs/>
        </w:rPr>
        <w:fldChar w:fldCharType="begin"/>
      </w:r>
      <w:r w:rsidR="00EB7317" w:rsidRPr="00C5577D">
        <w:instrText xml:space="preserve"> REF _Ref127353861 \h </w:instrText>
      </w:r>
      <w:r w:rsidR="00EB7317" w:rsidRPr="003304B6">
        <w:instrText xml:space="preserve"> \* MERGEFORMAT </w:instrText>
      </w:r>
      <w:r w:rsidR="00EB7317" w:rsidRPr="00C5577D">
        <w:rPr>
          <w:b/>
          <w:bCs/>
        </w:rPr>
      </w:r>
      <w:r w:rsidR="00EB7317" w:rsidRPr="00C5577D">
        <w:rPr>
          <w:b/>
          <w:bCs/>
        </w:rPr>
        <w:fldChar w:fldCharType="separate"/>
      </w:r>
      <w:r w:rsidR="0026640A">
        <w:t>Figure 1</w:t>
      </w:r>
      <w:r w:rsidR="00EB7317" w:rsidRPr="00C5577D">
        <w:rPr>
          <w:b/>
          <w:bCs/>
        </w:rPr>
        <w:fldChar w:fldCharType="end"/>
      </w:r>
      <w:r w:rsidR="00EB7317">
        <w:t>)</w:t>
      </w:r>
      <w:r w:rsidR="00A149E8">
        <w:t xml:space="preserve">. The problem is bigger in the sense that the transmissions from TX UE1 and TX UE2 </w:t>
      </w:r>
      <w:r w:rsidR="00E94CEB">
        <w:t xml:space="preserve">will easily </w:t>
      </w:r>
      <w:r w:rsidR="0038486E">
        <w:t xml:space="preserve">collide (i.e., take place on </w:t>
      </w:r>
      <w:r w:rsidR="00C34883">
        <w:t xml:space="preserve">overlapping radio resources). Solving the AGC issue </w:t>
      </w:r>
      <w:r w:rsidR="00215196">
        <w:t>will hardly help in that case.</w:t>
      </w:r>
    </w:p>
    <w:p w14:paraId="354FC33C" w14:textId="77777777" w:rsidR="007A480B" w:rsidRDefault="007A480B" w:rsidP="00DC45B8">
      <w:pPr>
        <w:pStyle w:val="IvDbodytext"/>
        <w:jc w:val="center"/>
      </w:pPr>
      <w:r>
        <w:rPr>
          <w:noProof/>
        </w:rPr>
        <w:drawing>
          <wp:inline distT="0" distB="0" distL="0" distR="0" wp14:anchorId="2A37D083" wp14:editId="357CE3BC">
            <wp:extent cx="4320000" cy="153360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0000" cy="1533600"/>
                    </a:xfrm>
                    <a:prstGeom prst="rect">
                      <a:avLst/>
                    </a:prstGeom>
                    <a:noFill/>
                  </pic:spPr>
                </pic:pic>
              </a:graphicData>
            </a:graphic>
          </wp:inline>
        </w:drawing>
      </w:r>
    </w:p>
    <w:p w14:paraId="50019BFA" w14:textId="0B7A42A2" w:rsidR="007A480B" w:rsidRDefault="007A480B" w:rsidP="007A69ED">
      <w:pPr>
        <w:pStyle w:val="Caption"/>
        <w:jc w:val="center"/>
      </w:pPr>
      <w:bookmarkStart w:id="14" w:name="_Ref127354102"/>
      <w:r>
        <w:t xml:space="preserve">Figure </w:t>
      </w:r>
      <w:r w:rsidR="00886FA3">
        <w:t>2</w:t>
      </w:r>
      <w:r>
        <w:fldChar w:fldCharType="begin"/>
      </w:r>
      <w:r>
        <w:instrText xml:space="preserve"> SEQ Figure \* ARABIC </w:instrText>
      </w:r>
      <w:r w:rsidR="00000000">
        <w:fldChar w:fldCharType="separate"/>
      </w:r>
      <w:r>
        <w:fldChar w:fldCharType="end"/>
      </w:r>
      <w:bookmarkEnd w:id="14"/>
      <w:r w:rsidR="00CA6D07">
        <w:t xml:space="preserve">. TX-RX situations. In situation 1, both TX UEs are </w:t>
      </w:r>
      <w:r w:rsidR="00A549D4">
        <w:t xml:space="preserve">in EDT </w:t>
      </w:r>
      <w:r w:rsidR="00D9396A">
        <w:t xml:space="preserve">range of each other (i.e., LBT can prevent collisions). In situation 2, TX UE1 and TX UE2 are </w:t>
      </w:r>
      <w:r w:rsidR="00C24061">
        <w:t xml:space="preserve">no in EDT range of each other (i.e., LBT </w:t>
      </w:r>
      <w:r w:rsidR="00A953F4">
        <w:t xml:space="preserve">will </w:t>
      </w:r>
      <w:r w:rsidR="002164C6">
        <w:t>not prevent their collisions. Mode 2 sensing will likely not work either).</w:t>
      </w:r>
    </w:p>
    <w:p w14:paraId="3AC6B7E2" w14:textId="09276041" w:rsidR="00491ED0" w:rsidRDefault="00BE4166" w:rsidP="00D5241E">
      <w:pPr>
        <w:pStyle w:val="IvDbodytext"/>
        <w:jc w:val="both"/>
        <w:rPr>
          <w:b/>
          <w:bCs/>
        </w:rPr>
      </w:pPr>
      <w:r>
        <w:t>In conclusion:</w:t>
      </w:r>
    </w:p>
    <w:p w14:paraId="45129B7E" w14:textId="26C5B7D8" w:rsidR="000C6FE4" w:rsidRDefault="00BE4166" w:rsidP="00D5241E">
      <w:pPr>
        <w:pStyle w:val="IvDbodytext"/>
        <w:numPr>
          <w:ilvl w:val="0"/>
          <w:numId w:val="84"/>
        </w:numPr>
        <w:jc w:val="both"/>
        <w:rPr>
          <w:b/>
          <w:bCs/>
        </w:rPr>
      </w:pPr>
      <w:r>
        <w:t>From a TX perspective</w:t>
      </w:r>
      <w:r w:rsidR="00902957">
        <w:t>,</w:t>
      </w:r>
      <w:r>
        <w:t xml:space="preserve"> only the first symbol in a SL transmission</w:t>
      </w:r>
      <w:r w:rsidR="0042370F">
        <w:t xml:space="preserve"> </w:t>
      </w:r>
      <w:r w:rsidR="001050F5">
        <w:t xml:space="preserve">needs to be regarded as AGC symbol. </w:t>
      </w:r>
      <w:r w:rsidR="00FF3CC7">
        <w:t>In fact</w:t>
      </w:r>
      <w:r w:rsidR="00CF6909">
        <w:t xml:space="preserve">, for </w:t>
      </w:r>
      <w:proofErr w:type="spellStart"/>
      <w:r w:rsidR="00CF6909">
        <w:t>MCSt</w:t>
      </w:r>
      <w:proofErr w:type="spellEnd"/>
      <w:r w:rsidR="00CF6909">
        <w:t xml:space="preserve"> </w:t>
      </w:r>
      <w:r w:rsidR="003A22D1">
        <w:t xml:space="preserve">the only necessary ACG symbol is the first </w:t>
      </w:r>
      <w:r w:rsidR="009827D0">
        <w:t xml:space="preserve">one in the first slot of the </w:t>
      </w:r>
      <w:proofErr w:type="spellStart"/>
      <w:r w:rsidR="009827D0">
        <w:t>MCSt</w:t>
      </w:r>
      <w:proofErr w:type="spellEnd"/>
      <w:r w:rsidR="009827D0">
        <w:t xml:space="preserve">. However, realizing this would imply having </w:t>
      </w:r>
      <w:r w:rsidR="001E6DCE">
        <w:t>multiple PSCCH formats to be blindly decoded</w:t>
      </w:r>
      <w:r w:rsidR="00AF1C2A">
        <w:t xml:space="preserve"> at the RX UE.</w:t>
      </w:r>
    </w:p>
    <w:p w14:paraId="36A589CF" w14:textId="67131741" w:rsidR="00902957" w:rsidRDefault="00902957" w:rsidP="00D5241E">
      <w:pPr>
        <w:pStyle w:val="IvDbodytext"/>
        <w:numPr>
          <w:ilvl w:val="0"/>
          <w:numId w:val="84"/>
        </w:numPr>
        <w:jc w:val="both"/>
        <w:rPr>
          <w:b/>
          <w:bCs/>
        </w:rPr>
      </w:pPr>
      <w:r>
        <w:t xml:space="preserve">From a RX perspective, </w:t>
      </w:r>
      <w:r w:rsidR="00141175">
        <w:t xml:space="preserve">there is no need to specify any </w:t>
      </w:r>
      <w:r w:rsidR="004C146C">
        <w:t>behavior. The RX UE will track the RX power</w:t>
      </w:r>
      <w:r w:rsidR="00C56AF0">
        <w:t xml:space="preserve"> accordingly</w:t>
      </w:r>
      <w:r w:rsidR="00CE60BF">
        <w:t>. The RX UE can safely assume that the first symbol</w:t>
      </w:r>
      <w:r w:rsidR="004848BF">
        <w:t xml:space="preserve"> in </w:t>
      </w:r>
      <w:r w:rsidR="005855EE">
        <w:t xml:space="preserve">the start </w:t>
      </w:r>
      <w:r w:rsidR="00D34AC5">
        <w:t xml:space="preserve">of the (re)transmission of a TB is an AGC slot. This includes the first symbol in case the (re)transmission spans the full slot or the </w:t>
      </w:r>
      <w:r w:rsidR="00A7281F">
        <w:t xml:space="preserve">symbol corresponding to the second </w:t>
      </w:r>
      <w:r w:rsidR="00D22FDB">
        <w:t>starting point if the (re)transmission spans only part of the slot.</w:t>
      </w:r>
    </w:p>
    <w:p w14:paraId="6BBFE840" w14:textId="305AD0F0" w:rsidR="0091418D" w:rsidRDefault="003B7CA2" w:rsidP="00D5241E">
      <w:pPr>
        <w:pStyle w:val="IvDbodytext"/>
        <w:jc w:val="both"/>
      </w:pPr>
      <w:r>
        <w:t xml:space="preserve">This TX/RX behavior </w:t>
      </w:r>
      <w:r w:rsidR="00CB2B36">
        <w:t>together with the reuse of PSFCH format 0, which includes 1 AGC symbol, is fully compatible with our proposal to have PSFCH transmissions at the start of a slot (see Section 4.1).</w:t>
      </w:r>
    </w:p>
    <w:p w14:paraId="270E4FB8" w14:textId="77777777" w:rsidR="00FC55A9" w:rsidRDefault="00FC55A9" w:rsidP="0027507D">
      <w:pPr>
        <w:pStyle w:val="IvDbodytext"/>
        <w:rPr>
          <w:b/>
          <w:bCs/>
        </w:rPr>
      </w:pPr>
    </w:p>
    <w:p w14:paraId="07B4BA68" w14:textId="4E3FF1A7" w:rsidR="004260C6" w:rsidRPr="007A69ED" w:rsidRDefault="00E97013" w:rsidP="007A69ED">
      <w:pPr>
        <w:pStyle w:val="Proposal"/>
      </w:pPr>
      <w:bookmarkStart w:id="15" w:name="_Toc127365673"/>
      <w:bookmarkStart w:id="16" w:name="_Toc127371714"/>
      <w:bookmarkStart w:id="17" w:name="_Toc142661557"/>
      <w:bookmarkEnd w:id="15"/>
      <w:bookmarkEnd w:id="16"/>
      <w:r w:rsidRPr="00050E56">
        <w:t>Regarding TX behavior, f</w:t>
      </w:r>
      <w:r w:rsidR="00927D8B" w:rsidRPr="00050E56">
        <w:t>or PSCCH/PSSCH transmission starts from 1st starting symbol, there is only 1 symbol for AGC purpose</w:t>
      </w:r>
      <w:r w:rsidR="004260C6" w:rsidRPr="00050E56">
        <w:t>.</w:t>
      </w:r>
      <w:bookmarkEnd w:id="17"/>
    </w:p>
    <w:p w14:paraId="37C9BADA" w14:textId="0AD98AB0" w:rsidR="004260C6" w:rsidRDefault="001912B1" w:rsidP="004F732D">
      <w:pPr>
        <w:pStyle w:val="Proposal"/>
      </w:pPr>
      <w:bookmarkStart w:id="18" w:name="_Toc142661558"/>
      <w:r w:rsidRPr="007A69ED">
        <w:t xml:space="preserve">No RX behavior </w:t>
      </w:r>
      <w:r w:rsidR="00611ED0" w:rsidRPr="007A69ED">
        <w:t>for</w:t>
      </w:r>
      <w:r w:rsidR="00611ED0">
        <w:t xml:space="preserve"> AGC </w:t>
      </w:r>
      <w:r>
        <w:t>is specified</w:t>
      </w:r>
      <w:r w:rsidR="00611ED0">
        <w:t xml:space="preserve">. It is expected that UE implementation </w:t>
      </w:r>
      <w:r w:rsidR="006F3798">
        <w:t xml:space="preserve">matches the </w:t>
      </w:r>
      <w:r w:rsidR="00D34487">
        <w:t>TX behavior.</w:t>
      </w:r>
      <w:bookmarkEnd w:id="18"/>
    </w:p>
    <w:p w14:paraId="5FFFEFF7" w14:textId="300207D7" w:rsidR="00CD65D8" w:rsidRDefault="00CD65D8" w:rsidP="007A69ED">
      <w:pPr>
        <w:pStyle w:val="Observation"/>
        <w:ind w:left="1701" w:hanging="1701"/>
      </w:pPr>
      <w:bookmarkStart w:id="19" w:name="_Toc142661581"/>
      <w:r>
        <w:t>This TX/RX behavior together with the reuse of PSFCH format 0</w:t>
      </w:r>
      <w:r w:rsidR="00B4444D">
        <w:t xml:space="preserve"> is suitable for having PSFCH transmissions at the start of a slot.</w:t>
      </w:r>
      <w:bookmarkEnd w:id="19"/>
    </w:p>
    <w:p w14:paraId="1CA51E17" w14:textId="670C85DD" w:rsidR="008B2500" w:rsidRDefault="00477A83" w:rsidP="00D97572">
      <w:pPr>
        <w:pStyle w:val="Heading2"/>
      </w:pPr>
      <w:r w:rsidDel="003C6053">
        <w:t>3.2</w:t>
      </w:r>
      <w:r w:rsidR="002A289D" w:rsidDel="003C6053">
        <w:tab/>
      </w:r>
      <w:r w:rsidR="008B2500">
        <w:t>Physical channels</w:t>
      </w:r>
    </w:p>
    <w:p w14:paraId="45DBBAF9" w14:textId="04521384" w:rsidR="00103033" w:rsidRDefault="0062538C" w:rsidP="00E84344">
      <w:pPr>
        <w:pStyle w:val="Doc-text2"/>
        <w:ind w:left="0" w:firstLine="0"/>
        <w:jc w:val="both"/>
      </w:pPr>
      <w:r>
        <w:rPr>
          <w:lang w:val="en-US"/>
        </w:rPr>
        <w:t xml:space="preserve">In this section, we describe our view on </w:t>
      </w:r>
      <w:r w:rsidR="00567DFA">
        <w:rPr>
          <w:lang w:val="en-US"/>
        </w:rPr>
        <w:t xml:space="preserve">the </w:t>
      </w:r>
      <w:r w:rsidR="00EE7F40">
        <w:rPr>
          <w:lang w:val="en-US"/>
        </w:rPr>
        <w:t xml:space="preserve">impact and enhancements to </w:t>
      </w:r>
      <w:r w:rsidR="00567DFA">
        <w:rPr>
          <w:lang w:val="en-US"/>
        </w:rPr>
        <w:t xml:space="preserve">physical channel </w:t>
      </w:r>
      <w:r w:rsidR="00EE7F40">
        <w:rPr>
          <w:lang w:val="en-US"/>
        </w:rPr>
        <w:t>design</w:t>
      </w:r>
      <w:r w:rsidR="00567DFA">
        <w:rPr>
          <w:lang w:val="en-US"/>
        </w:rPr>
        <w:t xml:space="preserve"> for SL operation in unlicensed spectrum</w:t>
      </w:r>
      <w:r w:rsidR="00EE7F40">
        <w:rPr>
          <w:lang w:val="en-US"/>
        </w:rPr>
        <w:t>.</w:t>
      </w:r>
      <w:r w:rsidR="00DD2D1F">
        <w:t xml:space="preserve"> </w:t>
      </w:r>
    </w:p>
    <w:p w14:paraId="4098BE2C" w14:textId="0AD3E728" w:rsidR="00D35E7E" w:rsidRDefault="00D35E7E" w:rsidP="008260D8">
      <w:pPr>
        <w:pStyle w:val="Heading3"/>
      </w:pPr>
      <w:r>
        <w:t>3.2.1</w:t>
      </w:r>
      <w:r w:rsidR="00C725BF">
        <w:tab/>
        <w:t>Contiguous transmission</w:t>
      </w:r>
    </w:p>
    <w:p w14:paraId="2FE65CC7" w14:textId="45BBAC62" w:rsidR="00D657B4" w:rsidRPr="00DC19D2" w:rsidRDefault="00D657B4" w:rsidP="00D657B4">
      <w:pPr>
        <w:pStyle w:val="Heading4"/>
      </w:pPr>
      <w:r w:rsidRPr="005616F7">
        <w:t>3.</w:t>
      </w:r>
      <w:r>
        <w:t>2</w:t>
      </w:r>
      <w:r w:rsidRPr="005616F7">
        <w:t>.</w:t>
      </w:r>
      <w:r>
        <w:t>1</w:t>
      </w:r>
      <w:r w:rsidRPr="005616F7">
        <w:t>.1</w:t>
      </w:r>
      <w:r w:rsidRPr="005616F7">
        <w:tab/>
      </w:r>
      <w:r w:rsidRPr="00DC19D2">
        <w:t>PSCCH and PSSCH</w:t>
      </w:r>
    </w:p>
    <w:p w14:paraId="39A72BA6" w14:textId="3B1008D7" w:rsidR="00903036" w:rsidRDefault="00762C13" w:rsidP="00903036">
      <w:pPr>
        <w:rPr>
          <w:lang w:eastAsia="ja-JP"/>
        </w:rPr>
      </w:pPr>
      <w:r>
        <w:rPr>
          <w:lang w:eastAsia="ja-JP"/>
        </w:rPr>
        <w:t>We have the following agreement:</w:t>
      </w:r>
    </w:p>
    <w:tbl>
      <w:tblPr>
        <w:tblStyle w:val="TableGrid"/>
        <w:tblW w:w="0" w:type="auto"/>
        <w:tblLook w:val="04A0" w:firstRow="1" w:lastRow="0" w:firstColumn="1" w:lastColumn="0" w:noHBand="0" w:noVBand="1"/>
      </w:tblPr>
      <w:tblGrid>
        <w:gridCol w:w="9629"/>
      </w:tblGrid>
      <w:tr w:rsidR="00903036" w14:paraId="01A0A1A0" w14:textId="77777777" w:rsidTr="00903036">
        <w:tc>
          <w:tcPr>
            <w:tcW w:w="9629" w:type="dxa"/>
          </w:tcPr>
          <w:p w14:paraId="144D483E" w14:textId="77777777" w:rsidR="00240F88" w:rsidRPr="006D5758" w:rsidRDefault="00240F88" w:rsidP="00240F88">
            <w:pPr>
              <w:rPr>
                <w:rFonts w:ascii="Times New Roman" w:eastAsia="Batang" w:hAnsi="Times New Roman" w:cs="Times New Roman"/>
                <w:b/>
                <w:sz w:val="20"/>
                <w:szCs w:val="20"/>
                <w:lang w:val="en-GB"/>
              </w:rPr>
            </w:pPr>
            <w:r w:rsidRPr="006D5758">
              <w:rPr>
                <w:rFonts w:ascii="Times New Roman" w:eastAsia="Batang" w:hAnsi="Times New Roman" w:cs="Times New Roman"/>
                <w:b/>
                <w:sz w:val="20"/>
                <w:szCs w:val="20"/>
                <w:highlight w:val="green"/>
                <w:lang w:val="en-GB"/>
              </w:rPr>
              <w:lastRenderedPageBreak/>
              <w:t>Agreement</w:t>
            </w:r>
          </w:p>
          <w:p w14:paraId="73D92446" w14:textId="77777777" w:rsidR="00240F88" w:rsidRPr="006D5758" w:rsidRDefault="00240F88" w:rsidP="00240F88">
            <w:pPr>
              <w:rPr>
                <w:rFonts w:ascii="Times New Roman" w:eastAsia="Batang" w:hAnsi="Times New Roman" w:cs="Times New Roman"/>
                <w:sz w:val="20"/>
                <w:szCs w:val="20"/>
                <w:lang w:val="en-GB"/>
              </w:rPr>
            </w:pPr>
            <w:r w:rsidRPr="006D5758">
              <w:rPr>
                <w:rFonts w:ascii="Times New Roman" w:eastAsia="Batang" w:hAnsi="Times New Roman" w:cs="Times New Roman"/>
                <w:sz w:val="20"/>
                <w:szCs w:val="20"/>
                <w:lang w:val="en-GB"/>
              </w:rPr>
              <w:t>When neither COT initiating UE nor responding UE intends to transmit PSFCH on some PSFCH occasion(s) within a COT, to avoid COT interruption, select one or more of the followings:</w:t>
            </w:r>
          </w:p>
          <w:p w14:paraId="6C5182A5" w14:textId="77777777" w:rsidR="00240F88" w:rsidRPr="006D5758" w:rsidRDefault="00240F88" w:rsidP="00240F88">
            <w:pPr>
              <w:numPr>
                <w:ilvl w:val="0"/>
                <w:numId w:val="85"/>
              </w:numPr>
              <w:spacing w:after="0" w:line="240" w:lineRule="auto"/>
              <w:rPr>
                <w:rFonts w:ascii="Times New Roman" w:eastAsia="Batang" w:hAnsi="Times New Roman" w:cs="Times New Roman"/>
                <w:sz w:val="20"/>
                <w:szCs w:val="20"/>
                <w:lang w:val="en-GB"/>
              </w:rPr>
            </w:pPr>
            <w:r w:rsidRPr="006D5758">
              <w:rPr>
                <w:rFonts w:ascii="Times New Roman" w:eastAsia="Batang" w:hAnsi="Times New Roman" w:cs="Times New Roman"/>
                <w:sz w:val="20"/>
                <w:szCs w:val="20"/>
                <w:lang w:val="en-GB"/>
              </w:rPr>
              <w:t>Option 1: COT initiating UE or responding UE transmits PSSCH on such PSFCH occasion(s)</w:t>
            </w:r>
          </w:p>
          <w:p w14:paraId="0E0DDF78" w14:textId="77777777" w:rsidR="00240F88" w:rsidRPr="006D5758" w:rsidRDefault="00240F88" w:rsidP="00240F88">
            <w:pPr>
              <w:numPr>
                <w:ilvl w:val="1"/>
                <w:numId w:val="85"/>
              </w:numPr>
              <w:spacing w:after="0" w:line="240" w:lineRule="auto"/>
              <w:rPr>
                <w:rFonts w:ascii="Times New Roman" w:eastAsia="Batang" w:hAnsi="Times New Roman" w:cs="Times New Roman"/>
                <w:sz w:val="20"/>
                <w:szCs w:val="20"/>
                <w:lang w:val="en-GB"/>
              </w:rPr>
            </w:pPr>
            <w:r w:rsidRPr="006D5758">
              <w:rPr>
                <w:rFonts w:ascii="Times New Roman" w:eastAsia="Batang" w:hAnsi="Times New Roman" w:cs="Times New Roman"/>
                <w:sz w:val="20"/>
                <w:szCs w:val="20"/>
                <w:lang w:val="en-GB"/>
              </w:rPr>
              <w:t>FFS details, e.g., how PSSCH Rx UE knows such transmission, etc.</w:t>
            </w:r>
          </w:p>
          <w:p w14:paraId="4542A4E2" w14:textId="77777777" w:rsidR="00240F88" w:rsidRPr="006D5758" w:rsidRDefault="00240F88" w:rsidP="00240F88">
            <w:pPr>
              <w:numPr>
                <w:ilvl w:val="0"/>
                <w:numId w:val="85"/>
              </w:numPr>
              <w:spacing w:after="0" w:line="240" w:lineRule="auto"/>
              <w:rPr>
                <w:rFonts w:ascii="Times New Roman" w:eastAsia="Batang" w:hAnsi="Times New Roman" w:cs="Times New Roman"/>
                <w:sz w:val="20"/>
                <w:szCs w:val="20"/>
                <w:lang w:val="en-GB"/>
              </w:rPr>
            </w:pPr>
            <w:r w:rsidRPr="006D5758">
              <w:rPr>
                <w:rFonts w:ascii="Times New Roman" w:eastAsia="Batang" w:hAnsi="Times New Roman" w:cs="Times New Roman"/>
                <w:sz w:val="20"/>
                <w:szCs w:val="20"/>
                <w:lang w:val="en-GB"/>
              </w:rPr>
              <w:t>Option 2: COT initiating UE or responding UE transmits a PSFCH-like signal on such PSFCH occasion(s)</w:t>
            </w:r>
          </w:p>
          <w:p w14:paraId="28BC44F9" w14:textId="77777777" w:rsidR="00240F88" w:rsidRPr="006D5758" w:rsidRDefault="00240F88" w:rsidP="00240F88">
            <w:pPr>
              <w:numPr>
                <w:ilvl w:val="1"/>
                <w:numId w:val="85"/>
              </w:numPr>
              <w:spacing w:after="0" w:line="240" w:lineRule="auto"/>
              <w:rPr>
                <w:rFonts w:ascii="Times New Roman" w:eastAsia="Batang" w:hAnsi="Times New Roman" w:cs="Times New Roman"/>
                <w:sz w:val="20"/>
                <w:szCs w:val="20"/>
                <w:lang w:val="en-GB"/>
              </w:rPr>
            </w:pPr>
            <w:r w:rsidRPr="006D5758">
              <w:rPr>
                <w:rFonts w:ascii="Times New Roman" w:eastAsia="Batang" w:hAnsi="Times New Roman" w:cs="Times New Roman"/>
                <w:sz w:val="20"/>
                <w:szCs w:val="20"/>
                <w:lang w:val="en-GB"/>
              </w:rPr>
              <w:t xml:space="preserve">FFS details, e.g., </w:t>
            </w:r>
            <w:proofErr w:type="spellStart"/>
            <w:r w:rsidRPr="006D5758">
              <w:rPr>
                <w:rFonts w:ascii="Times New Roman" w:eastAsia="Batang" w:hAnsi="Times New Roman" w:cs="Times New Roman"/>
                <w:sz w:val="20"/>
                <w:szCs w:val="20"/>
                <w:lang w:val="en-GB"/>
              </w:rPr>
              <w:t>signaling</w:t>
            </w:r>
            <w:proofErr w:type="spellEnd"/>
            <w:r w:rsidRPr="006D5758">
              <w:rPr>
                <w:rFonts w:ascii="Times New Roman" w:eastAsia="Batang" w:hAnsi="Times New Roman" w:cs="Times New Roman"/>
                <w:sz w:val="20"/>
                <w:szCs w:val="20"/>
                <w:lang w:val="en-GB"/>
              </w:rPr>
              <w:t xml:space="preserve"> design, etc.</w:t>
            </w:r>
          </w:p>
          <w:p w14:paraId="3B6A8C99" w14:textId="64D8F10B" w:rsidR="00903036" w:rsidRPr="00E84344" w:rsidRDefault="00240F88" w:rsidP="003329EF">
            <w:pPr>
              <w:numPr>
                <w:ilvl w:val="0"/>
                <w:numId w:val="85"/>
              </w:numPr>
              <w:spacing w:after="0" w:line="240" w:lineRule="auto"/>
              <w:rPr>
                <w:rFonts w:ascii="Times" w:eastAsia="Batang" w:hAnsi="Times" w:cs="Times New Roman"/>
                <w:szCs w:val="24"/>
                <w:lang w:val="en-GB" w:eastAsia="zh-CN"/>
              </w:rPr>
            </w:pPr>
            <w:r w:rsidRPr="006D5758">
              <w:rPr>
                <w:rFonts w:ascii="Times New Roman" w:eastAsia="DengXian" w:hAnsi="Times New Roman" w:cs="Times New Roman"/>
                <w:sz w:val="20"/>
                <w:szCs w:val="20"/>
                <w:lang w:val="en-GB"/>
              </w:rPr>
              <w:t>Option 3: no optimization for this case</w:t>
            </w:r>
          </w:p>
        </w:tc>
      </w:tr>
    </w:tbl>
    <w:p w14:paraId="62052F97" w14:textId="5E84C1CA" w:rsidR="00723013" w:rsidRDefault="00723013" w:rsidP="00D657B4">
      <w:pPr>
        <w:spacing w:before="240"/>
        <w:rPr>
          <w:lang w:eastAsia="ja-JP"/>
        </w:rPr>
      </w:pPr>
      <w:r>
        <w:rPr>
          <w:lang w:eastAsia="ja-JP"/>
        </w:rPr>
        <w:t>This issue cannot be simply handled by using CPE as it spans more than 2 symbols. In our view, the natural thing to do is to have the transmitting UE convey additional PSSCH symbols. This can be indicated in SCI.</w:t>
      </w:r>
    </w:p>
    <w:p w14:paraId="6E104F44" w14:textId="26C46E58" w:rsidR="00857589" w:rsidRPr="00E84344" w:rsidRDefault="00723013" w:rsidP="00E84344">
      <w:pPr>
        <w:pStyle w:val="Proposal"/>
      </w:pPr>
      <w:bookmarkStart w:id="20" w:name="_Toc142661559"/>
      <w:r>
        <w:rPr>
          <w:lang w:eastAsia="ja-JP"/>
        </w:rPr>
        <w:t>Support Option 1 with a corresponding indication in SCI</w:t>
      </w:r>
      <w:r w:rsidR="00000AA9">
        <w:t>.</w:t>
      </w:r>
      <w:bookmarkEnd w:id="20"/>
    </w:p>
    <w:p w14:paraId="074D78B9" w14:textId="61BADBAD" w:rsidR="00CB4922" w:rsidRPr="006E6734" w:rsidRDefault="00477A83" w:rsidP="008260D8">
      <w:pPr>
        <w:pStyle w:val="Heading3"/>
      </w:pPr>
      <w:r>
        <w:t>3.</w:t>
      </w:r>
      <w:r w:rsidR="003C6053">
        <w:t>2</w:t>
      </w:r>
      <w:r>
        <w:t>.</w:t>
      </w:r>
      <w:r w:rsidR="00D35E7E">
        <w:t>2</w:t>
      </w:r>
      <w:r w:rsidR="006E6734">
        <w:tab/>
      </w:r>
      <w:r w:rsidR="00720AB5">
        <w:t>I</w:t>
      </w:r>
      <w:r w:rsidR="00934951">
        <w:t>nterlac</w:t>
      </w:r>
      <w:r w:rsidR="00C725BF">
        <w:t>ed transmission</w:t>
      </w:r>
    </w:p>
    <w:p w14:paraId="0CD99125" w14:textId="588A6891" w:rsidR="00122B3F" w:rsidRPr="00DC19D2" w:rsidRDefault="00DF5818" w:rsidP="00DC19D2">
      <w:pPr>
        <w:pStyle w:val="Heading4"/>
      </w:pPr>
      <w:r w:rsidRPr="005616F7">
        <w:t>3.</w:t>
      </w:r>
      <w:r w:rsidR="003C6053">
        <w:t>2</w:t>
      </w:r>
      <w:r w:rsidRPr="005616F7">
        <w:t>.</w:t>
      </w:r>
      <w:r w:rsidR="00D35E7E">
        <w:t>2</w:t>
      </w:r>
      <w:r w:rsidRPr="005616F7">
        <w:t>.1</w:t>
      </w:r>
      <w:r w:rsidRPr="005616F7">
        <w:tab/>
      </w:r>
      <w:r w:rsidR="00122B3F" w:rsidRPr="00DC19D2">
        <w:t xml:space="preserve">PSCCH </w:t>
      </w:r>
      <w:r w:rsidRPr="00DC19D2">
        <w:t>and PSSCH</w:t>
      </w:r>
    </w:p>
    <w:p w14:paraId="0F7556A1" w14:textId="6BF35EBC" w:rsidR="00EB2E83" w:rsidRPr="00E84344" w:rsidRDefault="00EB2E83" w:rsidP="00DC19D2">
      <w:pPr>
        <w:pStyle w:val="Doc-text2"/>
        <w:spacing w:after="240"/>
        <w:ind w:left="0" w:firstLine="0"/>
        <w:jc w:val="both"/>
      </w:pPr>
      <w:r>
        <w:t>Regarding the mapping between sub-channel and interlaces:</w:t>
      </w:r>
    </w:p>
    <w:tbl>
      <w:tblPr>
        <w:tblStyle w:val="TableGrid"/>
        <w:tblW w:w="0" w:type="auto"/>
        <w:tblLook w:val="04A0" w:firstRow="1" w:lastRow="0" w:firstColumn="1" w:lastColumn="0" w:noHBand="0" w:noVBand="1"/>
      </w:tblPr>
      <w:tblGrid>
        <w:gridCol w:w="9629"/>
      </w:tblGrid>
      <w:tr w:rsidR="00C504AC" w14:paraId="4DB517FA" w14:textId="77777777" w:rsidTr="00896CC1">
        <w:tc>
          <w:tcPr>
            <w:tcW w:w="9629" w:type="dxa"/>
          </w:tcPr>
          <w:p w14:paraId="5427B8FD" w14:textId="77777777" w:rsidR="002818E9" w:rsidRPr="00EF2D50" w:rsidRDefault="002818E9" w:rsidP="00910B85">
            <w:pPr>
              <w:spacing w:before="240"/>
              <w:rPr>
                <w:rFonts w:ascii="Times New Roman" w:hAnsi="Times New Roman" w:cs="Times New Roman"/>
                <w:b/>
                <w:sz w:val="20"/>
                <w:szCs w:val="20"/>
              </w:rPr>
            </w:pPr>
            <w:r w:rsidRPr="00EF2D50">
              <w:rPr>
                <w:rFonts w:ascii="Times New Roman" w:hAnsi="Times New Roman" w:cs="Times New Roman"/>
                <w:b/>
                <w:sz w:val="20"/>
                <w:szCs w:val="20"/>
                <w:highlight w:val="green"/>
              </w:rPr>
              <w:t>Agreement</w:t>
            </w:r>
          </w:p>
          <w:p w14:paraId="12F0A7E4" w14:textId="77777777" w:rsidR="002818E9" w:rsidRPr="00EF2D50" w:rsidRDefault="002818E9" w:rsidP="002818E9">
            <w:pPr>
              <w:rPr>
                <w:rFonts w:ascii="Times New Roman" w:hAnsi="Times New Roman" w:cs="Times New Roman"/>
                <w:bCs/>
                <w:sz w:val="20"/>
                <w:szCs w:val="20"/>
              </w:rPr>
            </w:pPr>
            <w:r w:rsidRPr="00EF2D50">
              <w:rPr>
                <w:rFonts w:ascii="Times New Roman" w:hAnsi="Times New Roman" w:cs="Times New Roman"/>
                <w:bCs/>
                <w:sz w:val="20"/>
                <w:szCs w:val="20"/>
              </w:rPr>
              <w:t>For interlace RB-based PSCCH/PSSCH transmission in SL-U:</w:t>
            </w:r>
          </w:p>
          <w:p w14:paraId="35659179" w14:textId="77777777" w:rsidR="002818E9" w:rsidRPr="00EF2D50" w:rsidRDefault="002818E9" w:rsidP="002818E9">
            <w:pPr>
              <w:numPr>
                <w:ilvl w:val="0"/>
                <w:numId w:val="59"/>
              </w:numPr>
              <w:autoSpaceDE w:val="0"/>
              <w:autoSpaceDN w:val="0"/>
              <w:rPr>
                <w:rFonts w:ascii="Times New Roman" w:hAnsi="Times New Roman" w:cs="Times New Roman"/>
                <w:sz w:val="20"/>
                <w:szCs w:val="20"/>
              </w:rPr>
            </w:pPr>
            <w:r w:rsidRPr="00EF2D50">
              <w:rPr>
                <w:rFonts w:ascii="Times New Roman" w:hAnsi="Times New Roman" w:cs="Times New Roman"/>
                <w:sz w:val="20"/>
                <w:szCs w:val="20"/>
              </w:rPr>
              <w:t>Regarding mapping between sub-channel and interlace, 1 sub-channel is defined and indexed within 1 RB set, and is periodically indexed across different RB sets within the resource pool</w:t>
            </w:r>
          </w:p>
          <w:p w14:paraId="7E52E8AC" w14:textId="5C24A631" w:rsidR="00203DF1" w:rsidRPr="00203DF1" w:rsidRDefault="00203DF1" w:rsidP="00203DF1">
            <w:pPr>
              <w:spacing w:after="0" w:line="240" w:lineRule="auto"/>
              <w:rPr>
                <w:rFonts w:ascii="Times" w:eastAsia="Batang" w:hAnsi="Times" w:cs="Times New Roman"/>
                <w:sz w:val="20"/>
                <w:lang w:val="en-GB"/>
              </w:rPr>
            </w:pPr>
          </w:p>
        </w:tc>
      </w:tr>
    </w:tbl>
    <w:p w14:paraId="185AD4B6" w14:textId="77777777" w:rsidR="0082732E" w:rsidRDefault="0082732E" w:rsidP="0032636F">
      <w:pPr>
        <w:pStyle w:val="NoSpacing"/>
        <w:jc w:val="both"/>
      </w:pPr>
    </w:p>
    <w:p w14:paraId="2ED0F2B9" w14:textId="575FF8A8" w:rsidR="00424BF1" w:rsidRDefault="007B34A6" w:rsidP="007B34A6">
      <w:pPr>
        <w:pStyle w:val="Doc-text2"/>
        <w:ind w:left="0" w:firstLine="0"/>
        <w:jc w:val="both"/>
        <w:rPr>
          <w:lang w:val="en-US"/>
        </w:rPr>
      </w:pPr>
      <w:r>
        <w:rPr>
          <w:lang w:val="en-US"/>
        </w:rPr>
        <w:t xml:space="preserve">Given this agreement, it is important to consider the situation when </w:t>
      </w:r>
      <w:bookmarkStart w:id="21" w:name="_Toc127365679"/>
      <w:bookmarkStart w:id="22" w:name="_Toc127371720"/>
      <w:bookmarkEnd w:id="21"/>
      <w:bookmarkEnd w:id="22"/>
      <w:r w:rsidR="00C522A9" w:rsidRPr="007A69ED">
        <w:rPr>
          <w:lang w:val="en-US"/>
        </w:rPr>
        <w:t xml:space="preserve">a UE selects sub-channels belonging to multiple RB sets </w:t>
      </w:r>
      <w:r w:rsidR="00A30740">
        <w:rPr>
          <w:lang w:val="en-US"/>
        </w:rPr>
        <w:t>such that</w:t>
      </w:r>
      <w:r w:rsidR="00A30740" w:rsidRPr="007A69ED">
        <w:rPr>
          <w:lang w:val="en-US"/>
        </w:rPr>
        <w:t xml:space="preserve"> </w:t>
      </w:r>
      <w:r w:rsidR="009F22EC">
        <w:rPr>
          <w:lang w:val="en-US"/>
        </w:rPr>
        <w:t>it may use the intra-cell guard band RBs.</w:t>
      </w:r>
      <w:r w:rsidR="00A974A9">
        <w:rPr>
          <w:lang w:val="en-US"/>
        </w:rPr>
        <w:t xml:space="preserve"> </w:t>
      </w:r>
    </w:p>
    <w:p w14:paraId="29EE1C1A" w14:textId="77777777" w:rsidR="00424BF1" w:rsidRDefault="00424BF1" w:rsidP="006B4F24">
      <w:pPr>
        <w:pStyle w:val="Doc-text2"/>
        <w:ind w:left="0" w:firstLine="0"/>
        <w:jc w:val="both"/>
        <w:rPr>
          <w:lang w:val="en-US"/>
        </w:rPr>
      </w:pPr>
    </w:p>
    <w:p w14:paraId="002CA6E0" w14:textId="56474B1F" w:rsidR="00C522A9" w:rsidRDefault="00A974A9" w:rsidP="00910B85">
      <w:pPr>
        <w:pStyle w:val="Doc-text2"/>
        <w:ind w:left="0" w:firstLine="0"/>
        <w:jc w:val="both"/>
        <w:rPr>
          <w:lang w:val="en-US"/>
        </w:rPr>
      </w:pPr>
      <w:r>
        <w:rPr>
          <w:lang w:val="en-US"/>
        </w:rPr>
        <w:t xml:space="preserve">In our view, </w:t>
      </w:r>
      <w:r w:rsidR="00156720">
        <w:rPr>
          <w:lang w:val="en-US"/>
        </w:rPr>
        <w:t xml:space="preserve">it is desirable that </w:t>
      </w:r>
      <w:r w:rsidR="006E2D8D">
        <w:rPr>
          <w:lang w:val="en-US"/>
        </w:rPr>
        <w:t xml:space="preserve">the interlaces </w:t>
      </w:r>
      <w:r w:rsidR="009D26FC">
        <w:rPr>
          <w:lang w:val="en-US"/>
        </w:rPr>
        <w:t>follow a pattern even across RB sets</w:t>
      </w:r>
      <w:r w:rsidR="006D4E28">
        <w:rPr>
          <w:lang w:val="en-US"/>
        </w:rPr>
        <w:t xml:space="preserve">. If the number </w:t>
      </w:r>
      <w:r w:rsidR="00F81C04">
        <w:rPr>
          <w:lang w:val="en-US"/>
        </w:rPr>
        <w:t xml:space="preserve">of RBs in the intra-cell guard band </w:t>
      </w:r>
      <w:proofErr w:type="spellStart"/>
      <w:r w:rsidR="008836C1">
        <w:rPr>
          <w:lang w:val="en-US"/>
        </w:rPr>
        <w:t>N</w:t>
      </w:r>
      <w:r w:rsidR="001309D7">
        <w:rPr>
          <w:vertAlign w:val="subscript"/>
          <w:lang w:val="en-US"/>
        </w:rPr>
        <w:t>R</w:t>
      </w:r>
      <w:r w:rsidR="008836C1">
        <w:rPr>
          <w:vertAlign w:val="subscript"/>
          <w:lang w:val="en-US"/>
        </w:rPr>
        <w:t>B,intracell</w:t>
      </w:r>
      <w:proofErr w:type="spellEnd"/>
      <w:r w:rsidR="008836C1">
        <w:rPr>
          <w:lang w:val="en-US"/>
        </w:rPr>
        <w:t xml:space="preserve"> </w:t>
      </w:r>
      <w:r w:rsidR="00F81C04">
        <w:rPr>
          <w:lang w:val="en-US"/>
        </w:rPr>
        <w:t xml:space="preserve">is </w:t>
      </w:r>
      <w:r w:rsidR="001309D7">
        <w:rPr>
          <w:lang w:val="en-US"/>
        </w:rPr>
        <w:t>a multiple of the number</w:t>
      </w:r>
      <w:r w:rsidR="00F81C04">
        <w:rPr>
          <w:lang w:val="en-US"/>
        </w:rPr>
        <w:t xml:space="preserve"> of sub-channels</w:t>
      </w:r>
      <w:r w:rsidR="001309D7">
        <w:rPr>
          <w:lang w:val="en-US"/>
        </w:rPr>
        <w:t xml:space="preserve"> in the RB set </w:t>
      </w:r>
      <w:proofErr w:type="spellStart"/>
      <w:r w:rsidR="001309D7" w:rsidRPr="00734E72">
        <w:rPr>
          <w:lang w:val="en-US"/>
        </w:rPr>
        <w:t>N</w:t>
      </w:r>
      <w:r w:rsidR="001309D7" w:rsidRPr="00E613F4">
        <w:rPr>
          <w:vertAlign w:val="subscript"/>
          <w:lang w:val="en-US"/>
        </w:rPr>
        <w:t>subch</w:t>
      </w:r>
      <w:proofErr w:type="spellEnd"/>
      <w:r w:rsidR="00F81C04">
        <w:rPr>
          <w:lang w:val="en-US"/>
        </w:rPr>
        <w:t xml:space="preserve">, then this can be easily achieved by </w:t>
      </w:r>
      <w:r w:rsidR="00067BAC">
        <w:rPr>
          <w:lang w:val="en-US"/>
        </w:rPr>
        <w:t xml:space="preserve">expanding each of the interlaces with </w:t>
      </w:r>
      <w:proofErr w:type="spellStart"/>
      <w:r w:rsidR="00CD4941">
        <w:rPr>
          <w:lang w:val="en-US"/>
        </w:rPr>
        <w:t>N</w:t>
      </w:r>
      <w:r w:rsidR="00CD4941">
        <w:rPr>
          <w:vertAlign w:val="subscript"/>
          <w:lang w:val="en-US"/>
        </w:rPr>
        <w:t>RB,intracell</w:t>
      </w:r>
      <w:proofErr w:type="spellEnd"/>
      <w:r w:rsidR="00CD4941">
        <w:rPr>
          <w:lang w:val="en-US"/>
        </w:rPr>
        <w:t xml:space="preserve"> / </w:t>
      </w:r>
      <w:proofErr w:type="spellStart"/>
      <w:r w:rsidR="00CD4941" w:rsidRPr="00734E72">
        <w:rPr>
          <w:lang w:val="en-US"/>
        </w:rPr>
        <w:t>N</w:t>
      </w:r>
      <w:r w:rsidR="00CD4941" w:rsidRPr="00E613F4">
        <w:rPr>
          <w:vertAlign w:val="subscript"/>
          <w:lang w:val="en-US"/>
        </w:rPr>
        <w:t>subch</w:t>
      </w:r>
      <w:proofErr w:type="spellEnd"/>
      <w:r w:rsidR="00CD4941" w:rsidDel="00CD4941">
        <w:rPr>
          <w:lang w:val="en-US"/>
        </w:rPr>
        <w:t xml:space="preserve"> </w:t>
      </w:r>
      <w:r w:rsidR="00067BAC">
        <w:rPr>
          <w:lang w:val="en-US"/>
        </w:rPr>
        <w:t>of RBs</w:t>
      </w:r>
      <w:r w:rsidR="00CD4941">
        <w:rPr>
          <w:lang w:val="en-US"/>
        </w:rPr>
        <w:t xml:space="preserve">. But in general, this is not the case. </w:t>
      </w:r>
      <w:r w:rsidR="006C19D8">
        <w:rPr>
          <w:lang w:val="en-US"/>
        </w:rPr>
        <w:t>If the same mapping between sub-channels and RBs in the interlace is used for adjacent RB sets</w:t>
      </w:r>
      <w:r w:rsidR="002F069B">
        <w:rPr>
          <w:lang w:val="en-US"/>
        </w:rPr>
        <w:t>, then there is a discontinuity in the interlace spacing</w:t>
      </w:r>
      <w:r w:rsidR="00005E84">
        <w:rPr>
          <w:lang w:val="en-US"/>
        </w:rPr>
        <w:t xml:space="preserve">, as illustrated in </w:t>
      </w:r>
      <w:r w:rsidR="00F94685">
        <w:rPr>
          <w:lang w:val="en-US"/>
        </w:rPr>
        <w:fldChar w:fldCharType="begin"/>
      </w:r>
      <w:r w:rsidR="00F94685">
        <w:rPr>
          <w:lang w:val="en-US"/>
        </w:rPr>
        <w:instrText xml:space="preserve"> REF _Ref127206007 \h </w:instrText>
      </w:r>
      <w:r w:rsidR="00F94685">
        <w:rPr>
          <w:lang w:val="en-US"/>
        </w:rPr>
      </w:r>
      <w:r w:rsidR="00F94685">
        <w:rPr>
          <w:lang w:val="en-US"/>
        </w:rPr>
        <w:fldChar w:fldCharType="separate"/>
      </w:r>
      <w:r w:rsidR="00D64CF0">
        <w:t>Figure 3</w:t>
      </w:r>
      <w:r w:rsidR="00F94685">
        <w:rPr>
          <w:lang w:val="en-US"/>
        </w:rPr>
        <w:fldChar w:fldCharType="end"/>
      </w:r>
      <w:r w:rsidR="00F94685">
        <w:rPr>
          <w:lang w:val="en-US"/>
        </w:rPr>
        <w:t>.</w:t>
      </w:r>
    </w:p>
    <w:p w14:paraId="2F5CC82B" w14:textId="77777777" w:rsidR="00F94685" w:rsidRDefault="002F069B" w:rsidP="007A69ED">
      <w:pPr>
        <w:pStyle w:val="Doc-text2"/>
        <w:keepNext/>
        <w:spacing w:after="240"/>
        <w:ind w:left="0" w:firstLine="0"/>
        <w:jc w:val="both"/>
      </w:pPr>
      <w:r>
        <w:rPr>
          <w:noProof/>
          <w:lang w:val="en-US"/>
        </w:rPr>
        <w:lastRenderedPageBreak/>
        <w:drawing>
          <wp:inline distT="0" distB="0" distL="0" distR="0" wp14:anchorId="656F6924" wp14:editId="091880F1">
            <wp:extent cx="6120000" cy="2905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000" cy="2905200"/>
                    </a:xfrm>
                    <a:prstGeom prst="rect">
                      <a:avLst/>
                    </a:prstGeom>
                    <a:noFill/>
                  </pic:spPr>
                </pic:pic>
              </a:graphicData>
            </a:graphic>
          </wp:inline>
        </w:drawing>
      </w:r>
    </w:p>
    <w:p w14:paraId="4140C808" w14:textId="7E3AC2D6" w:rsidR="002F069B" w:rsidRDefault="00F94685" w:rsidP="00364985">
      <w:pPr>
        <w:pStyle w:val="Caption"/>
        <w:jc w:val="center"/>
      </w:pPr>
      <w:bookmarkStart w:id="23" w:name="_Ref127206007"/>
      <w:r>
        <w:t xml:space="preserve">Figure </w:t>
      </w:r>
      <w:r w:rsidR="00B23C96">
        <w:t>3</w:t>
      </w:r>
      <w:r>
        <w:fldChar w:fldCharType="begin"/>
      </w:r>
      <w:r>
        <w:instrText xml:space="preserve"> SEQ Figure \* ARABIC </w:instrText>
      </w:r>
      <w:r w:rsidR="00000000">
        <w:fldChar w:fldCharType="separate"/>
      </w:r>
      <w:r>
        <w:fldChar w:fldCharType="end"/>
      </w:r>
      <w:bookmarkEnd w:id="23"/>
      <w:r w:rsidR="006532F7">
        <w:t xml:space="preserve">. Two RB sets with a sub-channel to interlace mapping </w:t>
      </w:r>
      <w:r w:rsidR="0042338C">
        <w:t>that results in an irregular interlace.</w:t>
      </w:r>
    </w:p>
    <w:p w14:paraId="71AFA62B" w14:textId="3741198D" w:rsidR="00C51185" w:rsidRPr="00E663E4" w:rsidRDefault="00364985" w:rsidP="00364985">
      <w:pPr>
        <w:rPr>
          <w:rFonts w:cs="Arial"/>
          <w:szCs w:val="20"/>
          <w:lang w:eastAsia="en-GB"/>
        </w:rPr>
      </w:pPr>
      <w:r>
        <w:rPr>
          <w:lang w:eastAsia="en-GB"/>
        </w:rPr>
        <w:t xml:space="preserve">To </w:t>
      </w:r>
      <w:r w:rsidRPr="00E663E4">
        <w:rPr>
          <w:rFonts w:cs="Arial"/>
          <w:szCs w:val="20"/>
          <w:lang w:eastAsia="en-GB"/>
        </w:rPr>
        <w:t xml:space="preserve">avoid </w:t>
      </w:r>
      <w:r w:rsidR="00153068" w:rsidRPr="00E663E4">
        <w:rPr>
          <w:rFonts w:cs="Arial"/>
          <w:szCs w:val="20"/>
          <w:lang w:eastAsia="en-GB"/>
        </w:rPr>
        <w:t xml:space="preserve">irregular patterns, we believe that the mapping </w:t>
      </w:r>
      <w:r w:rsidR="009747B0" w:rsidRPr="00E663E4">
        <w:rPr>
          <w:rFonts w:cs="Arial"/>
          <w:szCs w:val="20"/>
          <w:lang w:eastAsia="en-GB"/>
        </w:rPr>
        <w:t>should be configured with a different offset for each RB set.</w:t>
      </w:r>
      <w:r w:rsidR="00C51185" w:rsidRPr="00E663E4">
        <w:rPr>
          <w:rFonts w:cs="Arial"/>
          <w:szCs w:val="20"/>
          <w:lang w:eastAsia="en-GB"/>
        </w:rPr>
        <w:t xml:space="preserve"> This is illustrated in </w:t>
      </w:r>
      <w:r w:rsidR="00C51185" w:rsidRPr="00E663E4">
        <w:rPr>
          <w:rFonts w:cs="Arial"/>
          <w:szCs w:val="20"/>
          <w:lang w:eastAsia="en-GB"/>
        </w:rPr>
        <w:fldChar w:fldCharType="begin"/>
      </w:r>
      <w:r w:rsidR="00C51185" w:rsidRPr="00E663E4">
        <w:rPr>
          <w:rFonts w:cs="Arial"/>
          <w:szCs w:val="20"/>
          <w:lang w:eastAsia="en-GB"/>
        </w:rPr>
        <w:instrText xml:space="preserve"> REF _Ref127206080 \h </w:instrText>
      </w:r>
      <w:r w:rsidR="00E663E4" w:rsidRPr="00E663E4">
        <w:rPr>
          <w:rFonts w:cs="Arial"/>
          <w:szCs w:val="20"/>
          <w:lang w:eastAsia="en-GB"/>
        </w:rPr>
        <w:instrText xml:space="preserve"> \* MERGEFORMAT </w:instrText>
      </w:r>
      <w:r w:rsidR="00C51185" w:rsidRPr="00E663E4">
        <w:rPr>
          <w:rFonts w:cs="Arial"/>
          <w:szCs w:val="20"/>
          <w:lang w:eastAsia="en-GB"/>
        </w:rPr>
      </w:r>
      <w:r w:rsidR="00C51185" w:rsidRPr="00E663E4">
        <w:rPr>
          <w:rFonts w:cs="Arial"/>
          <w:szCs w:val="20"/>
          <w:lang w:eastAsia="en-GB"/>
        </w:rPr>
        <w:fldChar w:fldCharType="separate"/>
      </w:r>
      <w:r w:rsidR="00D64CF0" w:rsidRPr="00D64CF0">
        <w:rPr>
          <w:rFonts w:cs="Arial"/>
          <w:szCs w:val="20"/>
        </w:rPr>
        <w:t xml:space="preserve">Figure </w:t>
      </w:r>
      <w:r w:rsidR="00D64CF0">
        <w:t>4</w:t>
      </w:r>
      <w:r w:rsidR="00C51185" w:rsidRPr="00E663E4">
        <w:rPr>
          <w:rFonts w:cs="Arial"/>
          <w:szCs w:val="20"/>
          <w:lang w:eastAsia="en-GB"/>
        </w:rPr>
        <w:fldChar w:fldCharType="end"/>
      </w:r>
      <w:r w:rsidR="00C51185" w:rsidRPr="00E663E4">
        <w:rPr>
          <w:rFonts w:cs="Arial"/>
          <w:szCs w:val="20"/>
          <w:lang w:eastAsia="en-GB"/>
        </w:rPr>
        <w:t xml:space="preserve">: </w:t>
      </w:r>
    </w:p>
    <w:p w14:paraId="2DE977C4" w14:textId="3E76747D" w:rsidR="00364985" w:rsidRPr="007A69ED" w:rsidRDefault="00C51185" w:rsidP="00C51185">
      <w:pPr>
        <w:pStyle w:val="ListParagraph"/>
        <w:numPr>
          <w:ilvl w:val="0"/>
          <w:numId w:val="77"/>
        </w:numPr>
        <w:rPr>
          <w:rFonts w:ascii="Arial" w:hAnsi="Arial" w:cs="Arial"/>
          <w:sz w:val="20"/>
          <w:szCs w:val="20"/>
          <w:lang w:eastAsia="en-GB"/>
        </w:rPr>
      </w:pPr>
      <w:r w:rsidRPr="007A69ED">
        <w:rPr>
          <w:rFonts w:ascii="Arial" w:hAnsi="Arial" w:cs="Arial"/>
          <w:sz w:val="20"/>
          <w:szCs w:val="20"/>
          <w:lang w:val="en-US" w:eastAsia="en-GB"/>
        </w:rPr>
        <w:t>I</w:t>
      </w:r>
      <w:proofErr w:type="spellStart"/>
      <w:r w:rsidRPr="007A69ED">
        <w:rPr>
          <w:rFonts w:ascii="Arial" w:hAnsi="Arial" w:cs="Arial"/>
          <w:sz w:val="20"/>
          <w:szCs w:val="20"/>
          <w:lang w:eastAsia="en-GB"/>
        </w:rPr>
        <w:t>n</w:t>
      </w:r>
      <w:proofErr w:type="spellEnd"/>
      <w:r w:rsidRPr="007A69ED">
        <w:rPr>
          <w:rFonts w:ascii="Arial" w:hAnsi="Arial" w:cs="Arial"/>
          <w:sz w:val="20"/>
          <w:szCs w:val="20"/>
          <w:lang w:eastAsia="en-GB"/>
        </w:rPr>
        <w:t xml:space="preserve"> the first RB set (20 MHz</w:t>
      </w:r>
      <w:r w:rsidR="00D0665E" w:rsidRPr="007A69ED">
        <w:rPr>
          <w:rFonts w:ascii="Arial" w:hAnsi="Arial" w:cs="Arial"/>
          <w:sz w:val="20"/>
          <w:szCs w:val="20"/>
          <w:lang w:val="en-US" w:eastAsia="en-GB"/>
        </w:rPr>
        <w:t xml:space="preserve"> to the left</w:t>
      </w:r>
      <w:r w:rsidRPr="007A69ED">
        <w:rPr>
          <w:rFonts w:ascii="Arial" w:hAnsi="Arial" w:cs="Arial"/>
          <w:sz w:val="20"/>
          <w:szCs w:val="20"/>
          <w:lang w:eastAsia="en-GB"/>
        </w:rPr>
        <w:t>)</w:t>
      </w:r>
      <w:r w:rsidRPr="007A69ED">
        <w:rPr>
          <w:rFonts w:ascii="Arial" w:hAnsi="Arial" w:cs="Arial"/>
          <w:sz w:val="20"/>
          <w:szCs w:val="20"/>
          <w:lang w:val="en-US" w:eastAsia="en-GB"/>
        </w:rPr>
        <w:t xml:space="preserve">, the </w:t>
      </w:r>
      <w:r w:rsidR="00D0665E" w:rsidRPr="007A69ED">
        <w:rPr>
          <w:rFonts w:ascii="Arial" w:hAnsi="Arial" w:cs="Arial"/>
          <w:sz w:val="20"/>
          <w:szCs w:val="20"/>
          <w:lang w:val="en-US" w:eastAsia="en-GB"/>
        </w:rPr>
        <w:t>mapping between sub-channel and interlace starts with the first sub-channel (in green).</w:t>
      </w:r>
    </w:p>
    <w:p w14:paraId="0B5B11A6" w14:textId="01FCA406" w:rsidR="00D0665E" w:rsidRPr="007A69ED" w:rsidRDefault="00D0665E" w:rsidP="00C51185">
      <w:pPr>
        <w:pStyle w:val="ListParagraph"/>
        <w:numPr>
          <w:ilvl w:val="0"/>
          <w:numId w:val="77"/>
        </w:numPr>
        <w:rPr>
          <w:rFonts w:ascii="Arial" w:hAnsi="Arial" w:cs="Arial"/>
          <w:sz w:val="20"/>
          <w:szCs w:val="20"/>
          <w:lang w:eastAsia="en-GB"/>
        </w:rPr>
      </w:pPr>
      <w:r w:rsidRPr="007A69ED">
        <w:rPr>
          <w:rFonts w:ascii="Arial" w:hAnsi="Arial" w:cs="Arial"/>
          <w:sz w:val="20"/>
          <w:szCs w:val="20"/>
          <w:lang w:val="en-US" w:eastAsia="en-GB"/>
        </w:rPr>
        <w:t>In the second RB set (20 MHz to the right), the mapping between sub-channel and interlace starts with the third sub-channel (in blue).</w:t>
      </w:r>
    </w:p>
    <w:p w14:paraId="358F8468" w14:textId="08C51F7F" w:rsidR="00316FE5" w:rsidRPr="00FC052C" w:rsidRDefault="00D0665E" w:rsidP="00910B85">
      <w:pPr>
        <w:pStyle w:val="ListParagraph"/>
        <w:numPr>
          <w:ilvl w:val="0"/>
          <w:numId w:val="77"/>
        </w:numPr>
        <w:spacing w:after="240"/>
        <w:rPr>
          <w:rFonts w:ascii="Arial" w:hAnsi="Arial" w:cs="Arial"/>
          <w:sz w:val="20"/>
          <w:szCs w:val="20"/>
          <w:lang w:eastAsia="en-GB"/>
        </w:rPr>
      </w:pPr>
      <w:r w:rsidRPr="007A69ED">
        <w:rPr>
          <w:rFonts w:ascii="Arial" w:hAnsi="Arial" w:cs="Arial"/>
          <w:sz w:val="20"/>
          <w:szCs w:val="20"/>
          <w:lang w:eastAsia="en-GB"/>
        </w:rPr>
        <w:t xml:space="preserve">In this way, it is possible to have </w:t>
      </w:r>
      <w:r w:rsidR="00884CAD" w:rsidRPr="007A69ED">
        <w:rPr>
          <w:rFonts w:ascii="Arial" w:hAnsi="Arial" w:cs="Arial"/>
          <w:sz w:val="20"/>
          <w:szCs w:val="20"/>
          <w:lang w:eastAsia="en-GB"/>
        </w:rPr>
        <w:t>interlaces with equally spaced RBs</w:t>
      </w:r>
      <w:r w:rsidR="008B6082" w:rsidRPr="007A69ED">
        <w:rPr>
          <w:rFonts w:ascii="Arial" w:hAnsi="Arial" w:cs="Arial"/>
          <w:sz w:val="20"/>
          <w:szCs w:val="20"/>
          <w:lang w:eastAsia="en-GB"/>
        </w:rPr>
        <w:t>, even if the allocation spans both RB sets and the additional (intra-guard) RBs are used.</w:t>
      </w:r>
    </w:p>
    <w:p w14:paraId="635BAF5D" w14:textId="44E142B2" w:rsidR="00316FE5" w:rsidRPr="00FC052C" w:rsidRDefault="00316FE5" w:rsidP="00910B85">
      <w:pPr>
        <w:pStyle w:val="Proposal"/>
      </w:pPr>
      <w:bookmarkStart w:id="24" w:name="_Toc142661560"/>
      <w:r w:rsidRPr="00E663E4">
        <w:t xml:space="preserve">The mapping between </w:t>
      </w:r>
      <w:r w:rsidR="00DE0AC8" w:rsidRPr="00E663E4">
        <w:t xml:space="preserve">sub-channel RBs and interlace RBs </w:t>
      </w:r>
      <w:r w:rsidR="00694064" w:rsidRPr="00E663E4">
        <w:t xml:space="preserve">uses an independent offset for each RB set to ensure </w:t>
      </w:r>
      <w:r w:rsidR="00E663E4" w:rsidRPr="00E663E4">
        <w:t>wideband interlaces with equally spaced RBs.</w:t>
      </w:r>
      <w:bookmarkEnd w:id="24"/>
    </w:p>
    <w:p w14:paraId="0D351ECF" w14:textId="77777777" w:rsidR="00676910" w:rsidRDefault="00047C3F" w:rsidP="007A69ED">
      <w:pPr>
        <w:pStyle w:val="Doc-text2"/>
        <w:keepNext/>
        <w:spacing w:after="240"/>
        <w:ind w:left="0" w:firstLine="0"/>
        <w:jc w:val="both"/>
      </w:pPr>
      <w:r>
        <w:rPr>
          <w:noProof/>
          <w:lang w:val="en-US"/>
        </w:rPr>
        <w:drawing>
          <wp:inline distT="0" distB="0" distL="0" distR="0" wp14:anchorId="7765A1FF" wp14:editId="5EF323A7">
            <wp:extent cx="6120000" cy="27936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000" cy="2793600"/>
                    </a:xfrm>
                    <a:prstGeom prst="rect">
                      <a:avLst/>
                    </a:prstGeom>
                    <a:noFill/>
                  </pic:spPr>
                </pic:pic>
              </a:graphicData>
            </a:graphic>
          </wp:inline>
        </w:drawing>
      </w:r>
    </w:p>
    <w:p w14:paraId="077391E1" w14:textId="2B5EF06B" w:rsidR="007E7135" w:rsidRDefault="00676910" w:rsidP="007A69ED">
      <w:pPr>
        <w:pStyle w:val="Caption"/>
        <w:jc w:val="center"/>
      </w:pPr>
      <w:bookmarkStart w:id="25" w:name="_Ref127206080"/>
      <w:r>
        <w:t xml:space="preserve">Figure </w:t>
      </w:r>
      <w:r w:rsidR="001136D1">
        <w:t>4</w:t>
      </w:r>
      <w:r>
        <w:fldChar w:fldCharType="begin"/>
      </w:r>
      <w:r>
        <w:instrText xml:space="preserve"> SEQ Figure \* ARABIC </w:instrText>
      </w:r>
      <w:r w:rsidR="00000000">
        <w:fldChar w:fldCharType="separate"/>
      </w:r>
      <w:r>
        <w:fldChar w:fldCharType="end"/>
      </w:r>
      <w:bookmarkEnd w:id="25"/>
      <w:r w:rsidR="0042338C">
        <w:t>. Two RB sets with a sub-channel to interlace mapping that results in a regular interlace.</w:t>
      </w:r>
    </w:p>
    <w:p w14:paraId="6D151C68" w14:textId="4880E303" w:rsidR="008461E4" w:rsidRDefault="00CD560F" w:rsidP="00DC19D2">
      <w:pPr>
        <w:pStyle w:val="Heading3"/>
      </w:pPr>
      <w:r>
        <w:lastRenderedPageBreak/>
        <w:t>3.2.</w:t>
      </w:r>
      <w:r w:rsidR="00D35E7E">
        <w:t>3</w:t>
      </w:r>
      <w:r>
        <w:tab/>
      </w:r>
      <w:r w:rsidR="008461E4">
        <w:t xml:space="preserve">Impact on GP </w:t>
      </w:r>
    </w:p>
    <w:p w14:paraId="5F4CB5D0" w14:textId="18410F64" w:rsidR="003036F2" w:rsidRDefault="003A68D2" w:rsidP="00D35178">
      <w:pPr>
        <w:jc w:val="both"/>
        <w:rPr>
          <w:lang w:val="en-GB" w:eastAsia="ja-JP"/>
        </w:rPr>
      </w:pPr>
      <w:r w:rsidRPr="003A68D2">
        <w:rPr>
          <w:lang w:val="en-GB" w:eastAsia="ja-JP"/>
        </w:rPr>
        <w:t>In</w:t>
      </w:r>
      <w:r>
        <w:rPr>
          <w:lang w:val="en-GB" w:eastAsia="ja-JP"/>
        </w:rPr>
        <w:t xml:space="preserve"> SL, a guard period is used</w:t>
      </w:r>
      <w:r w:rsidR="0059258A">
        <w:rPr>
          <w:lang w:val="en-GB" w:eastAsia="ja-JP"/>
        </w:rPr>
        <w:t xml:space="preserve"> to allow TX-RX switching. </w:t>
      </w:r>
      <w:r w:rsidR="00441A81">
        <w:rPr>
          <w:lang w:val="en-GB" w:eastAsia="ja-JP"/>
        </w:rPr>
        <w:t xml:space="preserve">However, </w:t>
      </w:r>
      <w:r w:rsidR="00714A5C">
        <w:rPr>
          <w:lang w:val="en-GB" w:eastAsia="ja-JP"/>
        </w:rPr>
        <w:t xml:space="preserve">in case of transmission burst </w:t>
      </w:r>
      <w:r w:rsidR="00171F09">
        <w:rPr>
          <w:lang w:val="en-GB" w:eastAsia="ja-JP"/>
        </w:rPr>
        <w:t>spanning multiple slots</w:t>
      </w:r>
      <w:r w:rsidR="00C06F85">
        <w:rPr>
          <w:lang w:val="en-GB" w:eastAsia="ja-JP"/>
        </w:rPr>
        <w:t xml:space="preserve">, the presence of the GP at the end of </w:t>
      </w:r>
      <w:r w:rsidR="001B3170">
        <w:rPr>
          <w:lang w:val="en-GB" w:eastAsia="ja-JP"/>
        </w:rPr>
        <w:t xml:space="preserve">each slot will </w:t>
      </w:r>
      <w:r w:rsidR="002B0666">
        <w:rPr>
          <w:lang w:val="en-GB" w:eastAsia="ja-JP"/>
        </w:rPr>
        <w:t xml:space="preserve">require </w:t>
      </w:r>
      <w:r w:rsidR="002B5F87">
        <w:rPr>
          <w:lang w:val="en-GB" w:eastAsia="ja-JP"/>
        </w:rPr>
        <w:t>a</w:t>
      </w:r>
      <w:r w:rsidR="002B0666">
        <w:rPr>
          <w:lang w:val="en-GB" w:eastAsia="ja-JP"/>
        </w:rPr>
        <w:t xml:space="preserve"> UE to perform CCA/LBT before each transmission. </w:t>
      </w:r>
      <w:r w:rsidR="003036F2">
        <w:rPr>
          <w:lang w:val="en-GB" w:eastAsia="ja-JP"/>
        </w:rPr>
        <w:t>Therefore, if SL transmission in consecutive slots, e.g., CO is desired the current GP design needs to be modified in order to enable it.</w:t>
      </w:r>
    </w:p>
    <w:p w14:paraId="3BC742F0" w14:textId="1A6BFE77" w:rsidR="003036F2" w:rsidRPr="00E613F4" w:rsidRDefault="003036F2" w:rsidP="00E613F4">
      <w:pPr>
        <w:pStyle w:val="Observation"/>
        <w:ind w:left="1701" w:hanging="1701"/>
      </w:pPr>
      <w:bookmarkStart w:id="26" w:name="_Toc142661582"/>
      <w:r w:rsidRPr="00E613F4">
        <w:t>The GP design needs to be modified in order to enable SL transmission in consecutive slots.</w:t>
      </w:r>
      <w:bookmarkEnd w:id="26"/>
    </w:p>
    <w:p w14:paraId="439FA0ED" w14:textId="2D981D6D" w:rsidR="003036F2" w:rsidRDefault="003014DF" w:rsidP="00D35178">
      <w:pPr>
        <w:jc w:val="both"/>
        <w:rPr>
          <w:lang w:val="en-GB" w:eastAsia="ja-JP"/>
        </w:rPr>
      </w:pPr>
      <w:r>
        <w:rPr>
          <w:lang w:val="en-GB" w:eastAsia="ja-JP"/>
        </w:rPr>
        <w:t>This issue is discussed</w:t>
      </w:r>
      <w:r w:rsidR="003036F2">
        <w:rPr>
          <w:lang w:val="en-GB" w:eastAsia="ja-JP"/>
        </w:rPr>
        <w:t xml:space="preserve"> in our companion </w:t>
      </w:r>
      <w:r w:rsidR="003036F2" w:rsidRPr="0026134F">
        <w:rPr>
          <w:lang w:val="en-GB" w:eastAsia="ja-JP"/>
        </w:rPr>
        <w:t xml:space="preserve">paper </w:t>
      </w:r>
      <w:r w:rsidR="00F25107">
        <w:rPr>
          <w:lang w:val="en-GB" w:eastAsia="ja-JP"/>
        </w:rPr>
        <w:fldChar w:fldCharType="begin"/>
      </w:r>
      <w:r w:rsidR="00F25107">
        <w:rPr>
          <w:lang w:val="en-GB" w:eastAsia="ja-JP"/>
        </w:rPr>
        <w:instrText xml:space="preserve"> REF _Ref127187806 \r \h </w:instrText>
      </w:r>
      <w:r w:rsidR="00F25107">
        <w:rPr>
          <w:lang w:val="en-GB" w:eastAsia="ja-JP"/>
        </w:rPr>
      </w:r>
      <w:r w:rsidR="00F25107">
        <w:rPr>
          <w:lang w:val="en-GB" w:eastAsia="ja-JP"/>
        </w:rPr>
        <w:fldChar w:fldCharType="separate"/>
      </w:r>
      <w:r w:rsidR="00F25107">
        <w:rPr>
          <w:lang w:val="en-GB" w:eastAsia="ja-JP"/>
        </w:rPr>
        <w:t>[2]</w:t>
      </w:r>
      <w:r w:rsidR="00F25107">
        <w:rPr>
          <w:lang w:val="en-GB" w:eastAsia="ja-JP"/>
        </w:rPr>
        <w:fldChar w:fldCharType="end"/>
      </w:r>
      <w:r w:rsidR="003036F2" w:rsidRPr="00D5241E">
        <w:rPr>
          <w:lang w:val="en-GB" w:eastAsia="ja-JP"/>
        </w:rPr>
        <w:t>.</w:t>
      </w:r>
      <w:r w:rsidR="00B95C1C">
        <w:rPr>
          <w:lang w:val="en-GB" w:eastAsia="ja-JP"/>
        </w:rPr>
        <w:t xml:space="preserve"> We copy here the proposals for completeness:</w:t>
      </w:r>
    </w:p>
    <w:p w14:paraId="325B4384" w14:textId="0487134F" w:rsidR="00B95C1C" w:rsidRPr="006B51D8" w:rsidRDefault="006B51D8" w:rsidP="00895438">
      <w:pPr>
        <w:pStyle w:val="Proposal"/>
        <w:rPr>
          <w:lang w:val="en-GB"/>
        </w:rPr>
      </w:pPr>
      <w:bookmarkStart w:id="27" w:name="_Toc111113878"/>
      <w:bookmarkStart w:id="28" w:name="_Toc127350138"/>
      <w:bookmarkStart w:id="29" w:name="_Toc142661561"/>
      <w:r w:rsidRPr="006B51D8">
        <w:t>If the GP symbol is not used, then it carries PSSCH symbols. SCI indicates whether the last symbol in the slot carries PSSCH.</w:t>
      </w:r>
      <w:bookmarkEnd w:id="27"/>
      <w:bookmarkEnd w:id="28"/>
      <w:bookmarkEnd w:id="29"/>
    </w:p>
    <w:p w14:paraId="4F564AC4" w14:textId="00EF5641" w:rsidR="00D6590F" w:rsidRDefault="00477A83" w:rsidP="0007033B">
      <w:pPr>
        <w:pStyle w:val="Heading1"/>
      </w:pPr>
      <w:r>
        <w:t>4</w:t>
      </w:r>
      <w:r w:rsidR="00C51FEE">
        <w:tab/>
      </w:r>
      <w:r w:rsidR="00D6590F">
        <w:t xml:space="preserve"> </w:t>
      </w:r>
      <w:r w:rsidR="00C51FEE">
        <w:t>Physical layer procedures</w:t>
      </w:r>
    </w:p>
    <w:p w14:paraId="77B283C7" w14:textId="77777777" w:rsidR="00CD7CAF" w:rsidRDefault="00477A83" w:rsidP="00D35178">
      <w:pPr>
        <w:pStyle w:val="Heading2"/>
      </w:pPr>
      <w:r>
        <w:t>4.1</w:t>
      </w:r>
      <w:r w:rsidR="00C51FEE">
        <w:tab/>
        <w:t>Transmission of HARQ feedback</w:t>
      </w:r>
    </w:p>
    <w:p w14:paraId="658DDC0B" w14:textId="6FAD967B" w:rsidR="00C51FEE" w:rsidRDefault="00C5266E" w:rsidP="007A69ED">
      <w:pPr>
        <w:spacing w:before="240"/>
        <w:jc w:val="both"/>
      </w:pPr>
      <w:r>
        <w:rPr>
          <w:lang w:eastAsia="ja-JP"/>
        </w:rPr>
        <w:t>RAN1 made the following agreement regarding the SL HARQ FB procedure:</w:t>
      </w:r>
      <w:r w:rsidR="00C51FEE">
        <w:t xml:space="preserve"> </w:t>
      </w:r>
    </w:p>
    <w:tbl>
      <w:tblPr>
        <w:tblStyle w:val="TableGrid"/>
        <w:tblW w:w="0" w:type="auto"/>
        <w:tblLook w:val="04A0" w:firstRow="1" w:lastRow="0" w:firstColumn="1" w:lastColumn="0" w:noHBand="0" w:noVBand="1"/>
      </w:tblPr>
      <w:tblGrid>
        <w:gridCol w:w="9629"/>
      </w:tblGrid>
      <w:tr w:rsidR="00FF7DB6" w14:paraId="3E16E70A" w14:textId="77777777" w:rsidTr="00FF7DB6">
        <w:tc>
          <w:tcPr>
            <w:tcW w:w="9629" w:type="dxa"/>
          </w:tcPr>
          <w:p w14:paraId="47D40212" w14:textId="77777777" w:rsidR="00491ED0" w:rsidRPr="005426B2" w:rsidRDefault="00491ED0" w:rsidP="00491ED0">
            <w:pPr>
              <w:spacing w:line="276" w:lineRule="auto"/>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2B60481A" w14:textId="77777777" w:rsidR="00491ED0" w:rsidRPr="005426B2" w:rsidRDefault="00491ED0" w:rsidP="00491ED0">
            <w:pPr>
              <w:rPr>
                <w:rFonts w:ascii="Times New Roman" w:eastAsia="Batang" w:hAnsi="Times New Roman" w:cs="Times New Roman"/>
                <w:sz w:val="20"/>
                <w:szCs w:val="20"/>
                <w:lang w:val="en-GB" w:eastAsia="x-none"/>
              </w:rPr>
            </w:pPr>
            <w:r w:rsidRPr="005426B2">
              <w:rPr>
                <w:rFonts w:ascii="Times New Roman" w:eastAsia="Batang" w:hAnsi="Times New Roman" w:cs="Times New Roman"/>
                <w:sz w:val="20"/>
                <w:szCs w:val="20"/>
                <w:lang w:val="en-GB" w:eastAsia="x-none"/>
              </w:rPr>
              <w:t>To address PSFCH transmission dropping due to LBT failure, RAN1 down-select one of followings, or support the combination of followings:</w:t>
            </w:r>
          </w:p>
          <w:p w14:paraId="27BAE5F0"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Alt 1: Support more than 1 PSFCH occasion per PSCCH/PSSCH transmission</w:t>
            </w:r>
          </w:p>
          <w:p w14:paraId="4813EF85"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other details, e.g., HARQ-ACK timeline</w:t>
            </w:r>
          </w:p>
          <w:p w14:paraId="3FD89829"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Alt 2: PSFCH occasions are dynamically indicated</w:t>
            </w:r>
          </w:p>
          <w:p w14:paraId="73522460"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Whether/how to handle the case where some TB’s corresponding PSFCH cannot be transmitted within the same or different COT</w:t>
            </w:r>
          </w:p>
          <w:p w14:paraId="314A5BA8" w14:textId="77777777" w:rsidR="00491ED0" w:rsidRPr="005426B2" w:rsidRDefault="00491ED0" w:rsidP="00491ED0">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other details, e.g., dynamically indicate one or more PSFCH transmission(s), container of the indication, etc.</w:t>
            </w:r>
          </w:p>
          <w:p w14:paraId="0CAAFB59"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 such PSFCH occasions are within the same or different COT of corresponding PSSCH</w:t>
            </w:r>
          </w:p>
          <w:p w14:paraId="16794B78"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Whether/how to address PSFCH collision if any</w:t>
            </w:r>
          </w:p>
          <w:p w14:paraId="4650EEAB" w14:textId="77777777" w:rsidR="00491ED0" w:rsidRPr="005426B2" w:rsidRDefault="00491ED0" w:rsidP="00491ED0">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FFS: Whether/how to handle the linearly decreased PSFCH capacity</w:t>
            </w:r>
          </w:p>
          <w:p w14:paraId="4AD3E577" w14:textId="6BBC880E" w:rsidR="00F94588" w:rsidRPr="0001538E" w:rsidRDefault="00F94588" w:rsidP="00F94588">
            <w:pPr>
              <w:autoSpaceDE w:val="0"/>
              <w:autoSpaceDN w:val="0"/>
              <w:adjustRightInd w:val="0"/>
              <w:snapToGrid w:val="0"/>
              <w:spacing w:after="0" w:line="240" w:lineRule="auto"/>
              <w:contextualSpacing/>
              <w:jc w:val="both"/>
              <w:rPr>
                <w:lang w:eastAsia="ja-JP"/>
              </w:rPr>
            </w:pPr>
          </w:p>
        </w:tc>
      </w:tr>
    </w:tbl>
    <w:p w14:paraId="50A4B53B" w14:textId="0B4A9508" w:rsidR="00CE74D3" w:rsidRDefault="00C5266E" w:rsidP="00DC19D2">
      <w:pPr>
        <w:spacing w:before="240"/>
        <w:jc w:val="both"/>
        <w:rPr>
          <w:lang w:eastAsia="ja-JP"/>
        </w:rPr>
      </w:pPr>
      <w:r>
        <w:rPr>
          <w:lang w:eastAsia="ja-JP"/>
        </w:rPr>
        <w:t xml:space="preserve">Note also that RAN1 also made the following agreement that relates the SL HARQ feedback procedure and the </w:t>
      </w:r>
      <w:r w:rsidR="00CE74D3">
        <w:rPr>
          <w:lang w:eastAsia="ja-JP"/>
        </w:rPr>
        <w:t>starting points in a slot</w:t>
      </w:r>
      <w:r w:rsidR="00B752C6">
        <w:rPr>
          <w:lang w:eastAsia="ja-JP"/>
        </w:rPr>
        <w:t>:</w:t>
      </w:r>
    </w:p>
    <w:tbl>
      <w:tblPr>
        <w:tblStyle w:val="TableGrid"/>
        <w:tblW w:w="0" w:type="auto"/>
        <w:tblLook w:val="04A0" w:firstRow="1" w:lastRow="0" w:firstColumn="1" w:lastColumn="0" w:noHBand="0" w:noVBand="1"/>
      </w:tblPr>
      <w:tblGrid>
        <w:gridCol w:w="9629"/>
      </w:tblGrid>
      <w:tr w:rsidR="00CE74D3" w14:paraId="35FA2924" w14:textId="77777777" w:rsidTr="00CE74D3">
        <w:tc>
          <w:tcPr>
            <w:tcW w:w="9629" w:type="dxa"/>
          </w:tcPr>
          <w:p w14:paraId="0DCB8F27" w14:textId="77777777" w:rsidR="00CE74D3" w:rsidRPr="005426B2" w:rsidRDefault="00CE74D3" w:rsidP="007A69ED">
            <w:pPr>
              <w:spacing w:before="240"/>
              <w:rPr>
                <w:rFonts w:ascii="Times New Roman" w:eastAsia="Batang" w:hAnsi="Times New Roman" w:cs="Times New Roman"/>
                <w:b/>
                <w:sz w:val="20"/>
                <w:szCs w:val="20"/>
                <w:lang w:val="en-GB"/>
              </w:rPr>
            </w:pPr>
            <w:r w:rsidRPr="005426B2">
              <w:rPr>
                <w:rFonts w:ascii="Times New Roman" w:eastAsia="Batang" w:hAnsi="Times New Roman" w:cs="Times New Roman"/>
                <w:b/>
                <w:sz w:val="20"/>
                <w:szCs w:val="20"/>
                <w:highlight w:val="green"/>
                <w:lang w:val="en-GB"/>
              </w:rPr>
              <w:t>Agreement</w:t>
            </w:r>
          </w:p>
          <w:p w14:paraId="5CF82040" w14:textId="03539328" w:rsidR="00CE74D3" w:rsidRPr="007A69ED" w:rsidRDefault="00CE74D3" w:rsidP="007A69ED">
            <w:pPr>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Slots with PSFCH symbols only have 1 candidate starting symbol for PSCCH/PSSCH.</w:t>
            </w:r>
          </w:p>
        </w:tc>
      </w:tr>
    </w:tbl>
    <w:p w14:paraId="558A6DA7" w14:textId="3110F7AD" w:rsidR="00864E28" w:rsidRPr="00CE6002" w:rsidRDefault="00FD23E0" w:rsidP="00DC19D2">
      <w:pPr>
        <w:spacing w:before="240"/>
        <w:jc w:val="both"/>
        <w:rPr>
          <w:rFonts w:cs="Arial"/>
          <w:szCs w:val="20"/>
          <w:lang w:eastAsia="ja-JP"/>
        </w:rPr>
      </w:pPr>
      <w:r w:rsidRPr="00CE6002">
        <w:rPr>
          <w:rFonts w:cs="Arial"/>
          <w:szCs w:val="20"/>
          <w:lang w:eastAsia="ja-JP"/>
        </w:rPr>
        <w:t>Regarding transmission of PSFCH two design choices are possible</w:t>
      </w:r>
      <w:r w:rsidR="00864E28" w:rsidRPr="00CE6002">
        <w:rPr>
          <w:rFonts w:cs="Arial"/>
          <w:szCs w:val="20"/>
          <w:lang w:eastAsia="ja-JP"/>
        </w:rPr>
        <w:t>:</w:t>
      </w:r>
    </w:p>
    <w:p w14:paraId="6D2192A1" w14:textId="72FA85BB" w:rsidR="003A222F" w:rsidRPr="007A69ED" w:rsidRDefault="00864E28" w:rsidP="00864E28">
      <w:pPr>
        <w:pStyle w:val="ListParagraph"/>
        <w:numPr>
          <w:ilvl w:val="0"/>
          <w:numId w:val="73"/>
        </w:numPr>
        <w:jc w:val="both"/>
        <w:rPr>
          <w:rFonts w:ascii="Arial" w:hAnsi="Arial" w:cs="Arial"/>
          <w:sz w:val="20"/>
          <w:szCs w:val="20"/>
          <w:lang w:eastAsia="ja-JP"/>
        </w:rPr>
      </w:pPr>
      <w:r w:rsidRPr="007A69ED">
        <w:rPr>
          <w:rFonts w:ascii="Arial" w:hAnsi="Arial" w:cs="Arial"/>
          <w:sz w:val="20"/>
          <w:szCs w:val="20"/>
          <w:lang w:eastAsia="ja-JP"/>
        </w:rPr>
        <w:t xml:space="preserve">PSFCH resources are </w:t>
      </w:r>
      <w:r w:rsidR="00A16450" w:rsidRPr="007A69ED">
        <w:rPr>
          <w:rFonts w:ascii="Arial" w:hAnsi="Arial" w:cs="Arial"/>
          <w:sz w:val="20"/>
          <w:szCs w:val="20"/>
          <w:lang w:val="en-US" w:eastAsia="ja-JP"/>
        </w:rPr>
        <w:t xml:space="preserve">dedicated exclusively for transmission </w:t>
      </w:r>
      <w:r w:rsidR="00A16450">
        <w:rPr>
          <w:rFonts w:ascii="Arial" w:hAnsi="Arial" w:cs="Arial"/>
          <w:sz w:val="20"/>
          <w:szCs w:val="20"/>
          <w:lang w:val="en-US" w:eastAsia="ja-JP"/>
        </w:rPr>
        <w:t>of PSFCH,</w:t>
      </w:r>
      <w:r w:rsidRPr="007A69ED">
        <w:rPr>
          <w:rFonts w:ascii="Arial" w:hAnsi="Arial" w:cs="Arial"/>
          <w:sz w:val="20"/>
          <w:szCs w:val="20"/>
          <w:lang w:eastAsia="ja-JP"/>
        </w:rPr>
        <w:t xml:space="preserve"> </w:t>
      </w:r>
      <w:r w:rsidR="003A222F" w:rsidRPr="007A69ED">
        <w:rPr>
          <w:rFonts w:ascii="Arial" w:hAnsi="Arial" w:cs="Arial"/>
          <w:sz w:val="20"/>
          <w:szCs w:val="20"/>
          <w:lang w:eastAsia="ja-JP"/>
        </w:rPr>
        <w:t>in the same way as for Rel-16. That is, no other SL transmission may take place during the PSFCH resources.</w:t>
      </w:r>
    </w:p>
    <w:p w14:paraId="0F25AB82" w14:textId="208C2EFD" w:rsidR="00FD23E0" w:rsidRPr="007A69ED" w:rsidRDefault="003A222F" w:rsidP="007A69ED">
      <w:pPr>
        <w:pStyle w:val="ListParagraph"/>
        <w:numPr>
          <w:ilvl w:val="0"/>
          <w:numId w:val="73"/>
        </w:numPr>
        <w:spacing w:after="240"/>
        <w:jc w:val="both"/>
        <w:rPr>
          <w:rFonts w:ascii="Arial" w:hAnsi="Arial" w:cs="Arial"/>
          <w:sz w:val="20"/>
          <w:szCs w:val="20"/>
          <w:lang w:eastAsia="ja-JP"/>
        </w:rPr>
      </w:pPr>
      <w:r w:rsidRPr="007A69ED">
        <w:rPr>
          <w:rFonts w:ascii="Arial" w:hAnsi="Arial" w:cs="Arial"/>
          <w:sz w:val="20"/>
          <w:szCs w:val="20"/>
          <w:lang w:eastAsia="ja-JP"/>
        </w:rPr>
        <w:t xml:space="preserve">PSFCH resources are </w:t>
      </w:r>
      <w:r w:rsidR="00D56F6B" w:rsidRPr="007A69ED">
        <w:rPr>
          <w:rFonts w:ascii="Arial" w:hAnsi="Arial" w:cs="Arial"/>
          <w:sz w:val="20"/>
          <w:szCs w:val="20"/>
          <w:lang w:val="en-US" w:eastAsia="ja-JP"/>
        </w:rPr>
        <w:t>shared with other SL transmissions (i</w:t>
      </w:r>
      <w:r w:rsidR="00D56F6B">
        <w:rPr>
          <w:rFonts w:ascii="Arial" w:hAnsi="Arial" w:cs="Arial"/>
          <w:sz w:val="20"/>
          <w:szCs w:val="20"/>
          <w:lang w:val="en-US" w:eastAsia="ja-JP"/>
        </w:rPr>
        <w:t>.e., they are not dedicated exclusively for transmission of PSFCH)</w:t>
      </w:r>
      <w:r w:rsidR="00133F4D" w:rsidRPr="007A69ED">
        <w:rPr>
          <w:rFonts w:ascii="Arial" w:hAnsi="Arial" w:cs="Arial"/>
          <w:sz w:val="20"/>
          <w:szCs w:val="20"/>
          <w:lang w:eastAsia="ja-JP"/>
        </w:rPr>
        <w:t>.</w:t>
      </w:r>
      <w:r w:rsidRPr="007A69ED">
        <w:rPr>
          <w:rFonts w:ascii="Arial" w:hAnsi="Arial" w:cs="Arial"/>
          <w:sz w:val="20"/>
          <w:szCs w:val="20"/>
          <w:lang w:eastAsia="ja-JP"/>
        </w:rPr>
        <w:t xml:space="preserve"> </w:t>
      </w:r>
    </w:p>
    <w:p w14:paraId="57611C59" w14:textId="41B364B0" w:rsidR="00133F4D" w:rsidRPr="00557102" w:rsidRDefault="00133F4D" w:rsidP="00E41318">
      <w:pPr>
        <w:jc w:val="both"/>
        <w:rPr>
          <w:rFonts w:cs="Arial"/>
          <w:szCs w:val="20"/>
          <w:lang w:eastAsia="ja-JP"/>
        </w:rPr>
      </w:pPr>
      <w:r w:rsidRPr="00557102">
        <w:rPr>
          <w:rFonts w:cs="Arial"/>
          <w:szCs w:val="20"/>
          <w:lang w:eastAsia="ja-JP"/>
        </w:rPr>
        <w:t xml:space="preserve">In our view, using the legacy design presents multiple challenges. First, it may </w:t>
      </w:r>
      <w:r w:rsidR="00E41318" w:rsidRPr="00557102">
        <w:rPr>
          <w:rFonts w:cs="Arial"/>
          <w:szCs w:val="20"/>
          <w:lang w:eastAsia="ja-JP"/>
        </w:rPr>
        <w:t xml:space="preserve">prevent the use of </w:t>
      </w:r>
      <w:proofErr w:type="spellStart"/>
      <w:r w:rsidR="00E41318" w:rsidRPr="00557102">
        <w:rPr>
          <w:rFonts w:cs="Arial"/>
          <w:szCs w:val="20"/>
          <w:lang w:eastAsia="ja-JP"/>
        </w:rPr>
        <w:t>MCSt</w:t>
      </w:r>
      <w:proofErr w:type="spellEnd"/>
      <w:r w:rsidR="00E41318" w:rsidRPr="00557102">
        <w:rPr>
          <w:rFonts w:cs="Arial"/>
          <w:szCs w:val="20"/>
          <w:lang w:eastAsia="ja-JP"/>
        </w:rPr>
        <w:t xml:space="preserve">. </w:t>
      </w:r>
      <w:r w:rsidRPr="00557102">
        <w:rPr>
          <w:rFonts w:cs="Arial"/>
          <w:szCs w:val="20"/>
          <w:lang w:eastAsia="ja-JP"/>
        </w:rPr>
        <w:t xml:space="preserve">In legacy sidelink, all transmissions were limited to a single slot. In contrast, for SL-U the use of </w:t>
      </w:r>
      <w:proofErr w:type="spellStart"/>
      <w:r w:rsidRPr="00557102">
        <w:rPr>
          <w:rFonts w:cs="Arial"/>
          <w:szCs w:val="20"/>
          <w:lang w:eastAsia="ja-JP"/>
        </w:rPr>
        <w:t>MCSt</w:t>
      </w:r>
      <w:proofErr w:type="spellEnd"/>
      <w:r w:rsidRPr="00557102">
        <w:rPr>
          <w:rFonts w:cs="Arial"/>
          <w:szCs w:val="20"/>
          <w:lang w:eastAsia="ja-JP"/>
        </w:rPr>
        <w:t xml:space="preserve"> is supported. Although the details of </w:t>
      </w:r>
      <w:proofErr w:type="spellStart"/>
      <w:r w:rsidRPr="00557102">
        <w:rPr>
          <w:rFonts w:cs="Arial"/>
          <w:szCs w:val="20"/>
          <w:lang w:eastAsia="ja-JP"/>
        </w:rPr>
        <w:t>MCSt</w:t>
      </w:r>
      <w:proofErr w:type="spellEnd"/>
      <w:r w:rsidRPr="00557102">
        <w:rPr>
          <w:rFonts w:cs="Arial"/>
          <w:szCs w:val="20"/>
          <w:lang w:eastAsia="ja-JP"/>
        </w:rPr>
        <w:t xml:space="preserve"> are still being discussed, we expect that a TX UE may occupy the channel a consecutive number of slots ranging from 1 to the maximum number of slots allowed in a COT.</w:t>
      </w:r>
      <w:r w:rsidR="00E41318" w:rsidRPr="00557102">
        <w:rPr>
          <w:rFonts w:cs="Arial"/>
          <w:szCs w:val="20"/>
          <w:lang w:eastAsia="ja-JP"/>
        </w:rPr>
        <w:t xml:space="preserve"> If </w:t>
      </w:r>
      <w:r w:rsidR="00E41318" w:rsidRPr="00557102">
        <w:rPr>
          <w:rFonts w:cs="Arial"/>
          <w:szCs w:val="20"/>
          <w:lang w:eastAsia="ja-JP"/>
        </w:rPr>
        <w:lastRenderedPageBreak/>
        <w:t xml:space="preserve">PSCCH/PSSCH shall not be transmitted in PSFCH resources, the advantages of </w:t>
      </w:r>
      <w:proofErr w:type="spellStart"/>
      <w:r w:rsidR="00E41318" w:rsidRPr="00557102">
        <w:rPr>
          <w:rFonts w:cs="Arial"/>
          <w:szCs w:val="20"/>
          <w:lang w:eastAsia="ja-JP"/>
        </w:rPr>
        <w:t>MCSt</w:t>
      </w:r>
      <w:proofErr w:type="spellEnd"/>
      <w:r w:rsidR="00E41318" w:rsidRPr="00557102">
        <w:rPr>
          <w:rFonts w:cs="Arial"/>
          <w:szCs w:val="20"/>
          <w:lang w:eastAsia="ja-JP"/>
        </w:rPr>
        <w:t xml:space="preserve"> will be reduced or the feature may be unusable altogether (i.e., if N_PSFCH=1). </w:t>
      </w:r>
      <w:r w:rsidR="00157E40" w:rsidRPr="00557102">
        <w:rPr>
          <w:rFonts w:cs="Arial"/>
          <w:szCs w:val="20"/>
          <w:lang w:eastAsia="ja-JP"/>
        </w:rPr>
        <w:t xml:space="preserve">As we show in </w:t>
      </w:r>
      <w:r w:rsidR="00CF6500">
        <w:rPr>
          <w:rFonts w:cs="Arial"/>
          <w:szCs w:val="20"/>
          <w:lang w:eastAsia="ja-JP"/>
        </w:rPr>
        <w:t>the following</w:t>
      </w:r>
      <w:r w:rsidR="00157E40" w:rsidRPr="00557102">
        <w:rPr>
          <w:rFonts w:cs="Arial"/>
          <w:szCs w:val="20"/>
          <w:lang w:eastAsia="ja-JP"/>
        </w:rPr>
        <w:t>, leaving gaps for PSFCH in the slots comes at a significant penalty in terms of UPT.</w:t>
      </w:r>
    </w:p>
    <w:p w14:paraId="7D8AFAC7" w14:textId="545BDAFC" w:rsidR="00775554" w:rsidRPr="000D579B" w:rsidRDefault="00140DBA" w:rsidP="007A69ED">
      <w:pPr>
        <w:pStyle w:val="Observation"/>
        <w:ind w:left="1701" w:hanging="1701"/>
        <w:rPr>
          <w:rFonts w:cs="Arial"/>
          <w:szCs w:val="20"/>
        </w:rPr>
      </w:pPr>
      <w:bookmarkStart w:id="30" w:name="_Toc142661583"/>
      <w:r w:rsidRPr="00557102">
        <w:rPr>
          <w:rFonts w:cs="Arial"/>
          <w:szCs w:val="20"/>
        </w:rPr>
        <w:t>Having</w:t>
      </w:r>
      <w:r w:rsidR="00775554" w:rsidRPr="00557102">
        <w:rPr>
          <w:rFonts w:cs="Arial"/>
          <w:szCs w:val="20"/>
        </w:rPr>
        <w:t xml:space="preserve"> </w:t>
      </w:r>
      <w:r w:rsidR="00D56F6B" w:rsidRPr="007A69ED">
        <w:rPr>
          <w:rFonts w:cs="Arial"/>
          <w:szCs w:val="20"/>
        </w:rPr>
        <w:t>dedicated</w:t>
      </w:r>
      <w:r w:rsidR="0097539A" w:rsidRPr="00557102">
        <w:rPr>
          <w:rFonts w:cs="Arial"/>
          <w:szCs w:val="20"/>
        </w:rPr>
        <w:t xml:space="preserve"> </w:t>
      </w:r>
      <w:r w:rsidR="00775554" w:rsidRPr="00557102">
        <w:rPr>
          <w:rFonts w:cs="Arial"/>
          <w:szCs w:val="20"/>
        </w:rPr>
        <w:t>PSFCH resources in every slot (i.e., N_PSFCH=1)</w:t>
      </w:r>
      <w:r w:rsidRPr="00557102">
        <w:rPr>
          <w:rFonts w:cs="Arial"/>
          <w:szCs w:val="20"/>
        </w:rPr>
        <w:t>, in which no other SL transmission can take place</w:t>
      </w:r>
      <w:r w:rsidR="006E4C24" w:rsidRPr="00557102">
        <w:rPr>
          <w:rFonts w:cs="Arial"/>
          <w:szCs w:val="20"/>
        </w:rPr>
        <w:t xml:space="preserve"> is detrimental in terms of UPT.</w:t>
      </w:r>
      <w:bookmarkEnd w:id="30"/>
    </w:p>
    <w:p w14:paraId="009BDE12" w14:textId="4E67AFC5" w:rsidR="001203F8" w:rsidRPr="00557102" w:rsidRDefault="00157E40" w:rsidP="00637EE9">
      <w:pPr>
        <w:jc w:val="both"/>
        <w:rPr>
          <w:rFonts w:cs="Arial"/>
          <w:szCs w:val="20"/>
          <w:lang w:eastAsia="ja-JP"/>
        </w:rPr>
      </w:pPr>
      <w:r w:rsidRPr="00557102">
        <w:rPr>
          <w:rFonts w:cs="Arial"/>
          <w:szCs w:val="20"/>
          <w:lang w:eastAsia="ja-JP"/>
        </w:rPr>
        <w:t xml:space="preserve">Using a larger value for N_PSFCH </w:t>
      </w:r>
      <w:r w:rsidR="00D25B0A" w:rsidRPr="00557102">
        <w:rPr>
          <w:rFonts w:cs="Arial"/>
          <w:szCs w:val="20"/>
          <w:lang w:eastAsia="ja-JP"/>
        </w:rPr>
        <w:t>implies that PSFCH can only be transmitted every</w:t>
      </w:r>
      <w:r w:rsidR="008F3C86" w:rsidRPr="00557102">
        <w:rPr>
          <w:rFonts w:cs="Arial"/>
          <w:szCs w:val="20"/>
          <w:lang w:eastAsia="ja-JP"/>
        </w:rPr>
        <w:t xml:space="preserve"> N_PSFCH slots. </w:t>
      </w:r>
      <w:r w:rsidR="00881FCA" w:rsidRPr="00557102">
        <w:rPr>
          <w:rFonts w:cs="Arial"/>
          <w:szCs w:val="20"/>
          <w:lang w:eastAsia="ja-JP"/>
        </w:rPr>
        <w:t xml:space="preserve">This </w:t>
      </w:r>
      <w:r w:rsidR="004A487F" w:rsidRPr="00557102">
        <w:rPr>
          <w:rFonts w:cs="Arial"/>
          <w:szCs w:val="20"/>
          <w:lang w:eastAsia="ja-JP"/>
        </w:rPr>
        <w:t>increases</w:t>
      </w:r>
      <w:r w:rsidR="00881FCA" w:rsidRPr="00557102">
        <w:rPr>
          <w:rFonts w:cs="Arial"/>
          <w:szCs w:val="20"/>
          <w:lang w:eastAsia="ja-JP"/>
        </w:rPr>
        <w:t xml:space="preserve"> the probability that </w:t>
      </w:r>
      <w:r w:rsidR="00997167" w:rsidRPr="00557102">
        <w:rPr>
          <w:rFonts w:cs="Arial"/>
          <w:szCs w:val="20"/>
          <w:lang w:eastAsia="ja-JP"/>
        </w:rPr>
        <w:t xml:space="preserve">a third device grabs the channel </w:t>
      </w:r>
      <w:r w:rsidR="004A487F" w:rsidRPr="00557102">
        <w:rPr>
          <w:rFonts w:cs="Arial"/>
          <w:szCs w:val="20"/>
          <w:lang w:eastAsia="ja-JP"/>
        </w:rPr>
        <w:t>between a PSCCH/PSSCH transmission and the corresponding PSFCH</w:t>
      </w:r>
      <w:r w:rsidR="006D1147" w:rsidRPr="00557102">
        <w:rPr>
          <w:rFonts w:cs="Arial"/>
          <w:szCs w:val="20"/>
          <w:lang w:eastAsia="ja-JP"/>
        </w:rPr>
        <w:t>. I</w:t>
      </w:r>
      <w:r w:rsidR="003F6239" w:rsidRPr="00557102">
        <w:rPr>
          <w:rFonts w:cs="Arial"/>
          <w:szCs w:val="20"/>
          <w:lang w:eastAsia="ja-JP"/>
        </w:rPr>
        <w:t>f HARQ fee</w:t>
      </w:r>
      <w:r w:rsidR="001203F8" w:rsidRPr="00557102">
        <w:rPr>
          <w:rFonts w:cs="Arial"/>
          <w:szCs w:val="20"/>
          <w:lang w:eastAsia="ja-JP"/>
        </w:rPr>
        <w:t>dback is not transmitted, the TX UE is forced to increase CW and to retransmit the packet</w:t>
      </w:r>
      <w:r w:rsidR="00F02737" w:rsidRPr="00557102">
        <w:rPr>
          <w:rFonts w:cs="Arial"/>
          <w:szCs w:val="20"/>
          <w:lang w:eastAsia="ja-JP"/>
        </w:rPr>
        <w:t xml:space="preserve">. This not only increases the </w:t>
      </w:r>
      <w:r w:rsidR="008D5585" w:rsidRPr="00557102">
        <w:rPr>
          <w:rFonts w:cs="Arial"/>
          <w:szCs w:val="20"/>
          <w:lang w:eastAsia="ja-JP"/>
        </w:rPr>
        <w:t xml:space="preserve">channel access time for the TX UE (thus reducing the UPT) but also increases the load in the channel (due to unnecessary retransmissions). </w:t>
      </w:r>
      <w:r w:rsidR="00CC3377" w:rsidRPr="00557102">
        <w:rPr>
          <w:rFonts w:cs="Arial"/>
          <w:szCs w:val="20"/>
          <w:lang w:eastAsia="ja-JP"/>
        </w:rPr>
        <w:t xml:space="preserve">This is </w:t>
      </w:r>
      <w:r w:rsidR="00145178" w:rsidRPr="00557102">
        <w:rPr>
          <w:rFonts w:cs="Arial"/>
          <w:szCs w:val="20"/>
          <w:lang w:eastAsia="ja-JP"/>
        </w:rPr>
        <w:t xml:space="preserve">particularly harmful for </w:t>
      </w:r>
      <w:proofErr w:type="spellStart"/>
      <w:r w:rsidR="00145178" w:rsidRPr="00557102">
        <w:rPr>
          <w:rFonts w:cs="Arial"/>
          <w:szCs w:val="20"/>
          <w:lang w:eastAsia="ja-JP"/>
        </w:rPr>
        <w:t>MCSt</w:t>
      </w:r>
      <w:proofErr w:type="spellEnd"/>
      <w:r w:rsidR="00145178" w:rsidRPr="00557102">
        <w:rPr>
          <w:rFonts w:cs="Arial"/>
          <w:szCs w:val="20"/>
          <w:lang w:eastAsia="ja-JP"/>
        </w:rPr>
        <w:t>, when multiple TBs are to be acknowledged simultaneously.</w:t>
      </w:r>
    </w:p>
    <w:p w14:paraId="47734830" w14:textId="71298E34" w:rsidR="00F862D0" w:rsidRPr="000D579B" w:rsidRDefault="0097539A" w:rsidP="007A69ED">
      <w:pPr>
        <w:pStyle w:val="Observation"/>
        <w:ind w:left="1701" w:hanging="1701"/>
        <w:rPr>
          <w:rFonts w:cs="Arial"/>
          <w:szCs w:val="20"/>
        </w:rPr>
      </w:pPr>
      <w:bookmarkStart w:id="31" w:name="_Toc142661584"/>
      <w:r w:rsidRPr="00557102">
        <w:rPr>
          <w:rFonts w:cs="Arial"/>
          <w:szCs w:val="20"/>
        </w:rPr>
        <w:t xml:space="preserve">Having </w:t>
      </w:r>
      <w:r w:rsidR="00D56F6B" w:rsidRPr="007A69ED">
        <w:rPr>
          <w:rFonts w:cs="Arial"/>
          <w:szCs w:val="20"/>
        </w:rPr>
        <w:t>dedicated</w:t>
      </w:r>
      <w:r w:rsidRPr="00557102">
        <w:rPr>
          <w:rFonts w:cs="Arial"/>
          <w:szCs w:val="20"/>
        </w:rPr>
        <w:t xml:space="preserve"> PSFCH resources</w:t>
      </w:r>
      <w:r w:rsidR="00F862D0" w:rsidRPr="007A69ED">
        <w:rPr>
          <w:rFonts w:cs="Arial"/>
          <w:szCs w:val="20"/>
        </w:rPr>
        <w:t xml:space="preserve"> with </w:t>
      </w:r>
      <w:r w:rsidRPr="007A69ED">
        <w:rPr>
          <w:rFonts w:cs="Arial"/>
          <w:szCs w:val="20"/>
        </w:rPr>
        <w:t>N_PSFCH&gt;</w:t>
      </w:r>
      <w:r w:rsidR="00F862D0" w:rsidRPr="007A69ED">
        <w:rPr>
          <w:rFonts w:cs="Arial"/>
          <w:szCs w:val="20"/>
        </w:rPr>
        <w:t xml:space="preserve">1 also reduces UPT and increases the chances </w:t>
      </w:r>
      <w:r w:rsidR="009F0C0A" w:rsidRPr="007A69ED">
        <w:rPr>
          <w:rFonts w:cs="Arial"/>
          <w:szCs w:val="20"/>
        </w:rPr>
        <w:t>that PSFCH cannot be transmitted.</w:t>
      </w:r>
      <w:bookmarkEnd w:id="31"/>
    </w:p>
    <w:p w14:paraId="06212EFB" w14:textId="465AAD2E" w:rsidR="0091082B" w:rsidRPr="00557102" w:rsidRDefault="0024086B" w:rsidP="007A69ED">
      <w:pPr>
        <w:pStyle w:val="Observation"/>
        <w:ind w:left="1701" w:hanging="1701"/>
        <w:rPr>
          <w:rFonts w:cs="Arial"/>
          <w:szCs w:val="20"/>
        </w:rPr>
      </w:pPr>
      <w:bookmarkStart w:id="32" w:name="_Toc127209886"/>
      <w:bookmarkStart w:id="33" w:name="_Toc127365651"/>
      <w:bookmarkStart w:id="34" w:name="_Toc127371692"/>
      <w:bookmarkStart w:id="35" w:name="_Toc142661585"/>
      <w:bookmarkEnd w:id="32"/>
      <w:bookmarkEnd w:id="33"/>
      <w:bookmarkEnd w:id="34"/>
      <w:r w:rsidRPr="00557102">
        <w:rPr>
          <w:rFonts w:cs="Arial"/>
          <w:szCs w:val="20"/>
        </w:rPr>
        <w:t>It is desirable to minimize the time between PSCCH/PSSCH and the corresponding PSFCH.</w:t>
      </w:r>
      <w:bookmarkEnd w:id="35"/>
    </w:p>
    <w:p w14:paraId="4B6764D1" w14:textId="653154B4" w:rsidR="006E3341" w:rsidRDefault="0070033C" w:rsidP="006E3341">
      <w:pPr>
        <w:rPr>
          <w:rFonts w:cs="Arial"/>
          <w:szCs w:val="20"/>
          <w:lang w:eastAsia="ja-JP"/>
        </w:rPr>
      </w:pPr>
      <w:r w:rsidRPr="007A69ED">
        <w:rPr>
          <w:rFonts w:cs="Arial"/>
          <w:szCs w:val="20"/>
          <w:lang w:eastAsia="ja-JP"/>
        </w:rPr>
        <w:t>No</w:t>
      </w:r>
      <w:r w:rsidRPr="00557102">
        <w:rPr>
          <w:rFonts w:cs="Arial"/>
          <w:szCs w:val="20"/>
          <w:lang w:eastAsia="ja-JP"/>
        </w:rPr>
        <w:t>netheless, having PSFCH transmissions in pre-determined resources</w:t>
      </w:r>
      <w:r w:rsidR="00700CCC" w:rsidRPr="00557102">
        <w:rPr>
          <w:rFonts w:cs="Arial"/>
          <w:szCs w:val="20"/>
          <w:lang w:eastAsia="ja-JP"/>
        </w:rPr>
        <w:t xml:space="preserve"> is desirable from </w:t>
      </w:r>
      <w:r w:rsidR="00692BFD" w:rsidRPr="00557102">
        <w:rPr>
          <w:rFonts w:cs="Arial"/>
          <w:szCs w:val="20"/>
          <w:lang w:eastAsia="ja-JP"/>
        </w:rPr>
        <w:t xml:space="preserve">the </w:t>
      </w:r>
      <w:r w:rsidR="00700CCC" w:rsidRPr="00557102">
        <w:rPr>
          <w:rFonts w:cs="Arial"/>
          <w:szCs w:val="20"/>
          <w:lang w:eastAsia="ja-JP"/>
        </w:rPr>
        <w:t>point of view</w:t>
      </w:r>
      <w:r w:rsidR="00692BFD" w:rsidRPr="00557102">
        <w:rPr>
          <w:rFonts w:cs="Arial"/>
          <w:szCs w:val="20"/>
          <w:lang w:eastAsia="ja-JP"/>
        </w:rPr>
        <w:t xml:space="preserve"> of complexity and efficiency (e.g., having a simpler PSFCH format)</w:t>
      </w:r>
      <w:r w:rsidR="00700CCC" w:rsidRPr="00557102">
        <w:rPr>
          <w:rFonts w:cs="Arial"/>
          <w:szCs w:val="20"/>
          <w:lang w:eastAsia="ja-JP"/>
        </w:rPr>
        <w:t>.</w:t>
      </w:r>
    </w:p>
    <w:p w14:paraId="35303B08" w14:textId="0B135F37" w:rsidR="00396591" w:rsidRDefault="003C0D39" w:rsidP="00D2572C">
      <w:pPr>
        <w:pStyle w:val="Proposal"/>
        <w:rPr>
          <w:lang w:val="en-GB"/>
        </w:rPr>
      </w:pPr>
      <w:bookmarkStart w:id="36" w:name="_Toc142661562"/>
      <w:r>
        <w:rPr>
          <w:lang w:val="en-GB"/>
        </w:rPr>
        <w:t xml:space="preserve">For SL-U, </w:t>
      </w:r>
      <w:bookmarkStart w:id="37" w:name="_Toc127187900"/>
      <w:bookmarkStart w:id="38" w:name="_Toc127365694"/>
      <w:bookmarkStart w:id="39" w:name="_Toc127371735"/>
      <w:bookmarkEnd w:id="37"/>
      <w:bookmarkEnd w:id="38"/>
      <w:bookmarkEnd w:id="39"/>
      <w:r>
        <w:rPr>
          <w:lang w:val="en-GB"/>
        </w:rPr>
        <w:t>t</w:t>
      </w:r>
      <w:r w:rsidR="0072127D" w:rsidRPr="0072127D">
        <w:rPr>
          <w:lang w:val="en-GB"/>
        </w:rPr>
        <w:t>here are no slots with dedicated PSFCH symbols.</w:t>
      </w:r>
      <w:r w:rsidR="00CE311D" w:rsidRPr="0072127D">
        <w:rPr>
          <w:lang w:val="en-GB"/>
        </w:rPr>
        <w:t xml:space="preserve"> </w:t>
      </w:r>
      <w:r>
        <w:rPr>
          <w:lang w:val="en-GB"/>
        </w:rPr>
        <w:t>The resources are shared with o</w:t>
      </w:r>
      <w:r w:rsidR="008D2D64" w:rsidRPr="0072127D">
        <w:rPr>
          <w:lang w:val="en-GB"/>
        </w:rPr>
        <w:t>ther SL transmissions</w:t>
      </w:r>
      <w:r w:rsidR="00F65507">
        <w:rPr>
          <w:lang w:val="en-GB"/>
        </w:rPr>
        <w:t xml:space="preserve">. </w:t>
      </w:r>
      <w:r w:rsidR="00CD2E16">
        <w:rPr>
          <w:lang w:val="en-GB"/>
        </w:rPr>
        <w:t xml:space="preserve">The </w:t>
      </w:r>
      <w:r w:rsidR="00E553C0">
        <w:rPr>
          <w:lang w:val="en-GB"/>
        </w:rPr>
        <w:t>channel access</w:t>
      </w:r>
      <w:r w:rsidR="00CD2E16">
        <w:rPr>
          <w:lang w:val="en-GB"/>
        </w:rPr>
        <w:t xml:space="preserve"> procedures regulate access</w:t>
      </w:r>
      <w:r w:rsidR="00E553C0">
        <w:rPr>
          <w:lang w:val="en-GB"/>
        </w:rPr>
        <w:t xml:space="preserve"> to the channel</w:t>
      </w:r>
      <w:r w:rsidR="003B5DAC" w:rsidRPr="0072127D">
        <w:rPr>
          <w:lang w:val="en-GB"/>
        </w:rPr>
        <w:t>.</w:t>
      </w:r>
      <w:bookmarkEnd w:id="36"/>
    </w:p>
    <w:p w14:paraId="48AF24B0" w14:textId="685639A7" w:rsidR="0072127D" w:rsidRPr="0072127D" w:rsidRDefault="0072127D" w:rsidP="00D2572C">
      <w:pPr>
        <w:pStyle w:val="Proposal"/>
        <w:rPr>
          <w:lang w:val="en-GB"/>
        </w:rPr>
      </w:pPr>
      <w:bookmarkStart w:id="40" w:name="_Toc142661563"/>
      <w:r>
        <w:rPr>
          <w:lang w:val="en-GB"/>
        </w:rPr>
        <w:t>SL HARQ feedback is conveyed by PSFCH on resources derived from the PSCCH/PSSCH transmission (including potential multiple PSFCH occasions).</w:t>
      </w:r>
      <w:bookmarkEnd w:id="40"/>
    </w:p>
    <w:p w14:paraId="641D94BB" w14:textId="4DDFEEAD" w:rsidR="006E3341" w:rsidRDefault="009F6B98" w:rsidP="001A64F1">
      <w:pPr>
        <w:jc w:val="both"/>
        <w:rPr>
          <w:rFonts w:cs="Arial"/>
          <w:szCs w:val="20"/>
          <w:lang w:val="en-GB" w:eastAsia="ja-JP"/>
        </w:rPr>
      </w:pPr>
      <w:r>
        <w:rPr>
          <w:rFonts w:cs="Arial"/>
          <w:szCs w:val="20"/>
          <w:lang w:val="en-GB" w:eastAsia="ja-JP"/>
        </w:rPr>
        <w:t xml:space="preserve">If there </w:t>
      </w:r>
      <w:r w:rsidRPr="0072127D">
        <w:rPr>
          <w:lang w:val="en-GB"/>
        </w:rPr>
        <w:t>are no slots with dedicated PSFCH symbols</w:t>
      </w:r>
      <w:r>
        <w:rPr>
          <w:lang w:val="en-GB"/>
        </w:rPr>
        <w:t xml:space="preserve">, </w:t>
      </w:r>
      <w:r w:rsidR="00787124">
        <w:rPr>
          <w:rFonts w:cs="Arial"/>
          <w:szCs w:val="20"/>
          <w:lang w:val="en-GB" w:eastAsia="ja-JP"/>
        </w:rPr>
        <w:t xml:space="preserve">it is </w:t>
      </w:r>
      <w:r w:rsidR="002D2661">
        <w:rPr>
          <w:rFonts w:cs="Arial"/>
          <w:szCs w:val="20"/>
          <w:lang w:val="en-GB" w:eastAsia="ja-JP"/>
        </w:rPr>
        <w:t xml:space="preserve">desirable to reconsider the location of PSFCH transmissions within a slot. In </w:t>
      </w:r>
      <w:r w:rsidR="00D079FB">
        <w:rPr>
          <w:rFonts w:cs="Arial"/>
          <w:szCs w:val="20"/>
          <w:lang w:val="en-GB" w:eastAsia="ja-JP"/>
        </w:rPr>
        <w:t xml:space="preserve">Rel-16, it was agreed to use the last symbols in a slot. For a 14-symbol SL slot, symbols 11 and 12 carry PSFCH, whereas symbols 10 and 13 are </w:t>
      </w:r>
      <w:r w:rsidR="006B12B0">
        <w:rPr>
          <w:rFonts w:cs="Arial"/>
          <w:szCs w:val="20"/>
          <w:lang w:val="en-GB" w:eastAsia="ja-JP"/>
        </w:rPr>
        <w:t>left as GPs (numbering 0-13).</w:t>
      </w:r>
      <w:r w:rsidR="004E776D" w:rsidRPr="000A5CA8">
        <w:rPr>
          <w:rFonts w:cs="Arial"/>
          <w:szCs w:val="20"/>
          <w:lang w:val="en-GB" w:eastAsia="ja-JP"/>
        </w:rPr>
        <w:t xml:space="preserve"> </w:t>
      </w:r>
      <w:r w:rsidR="000A5CA8" w:rsidRPr="000A5CA8">
        <w:rPr>
          <w:rFonts w:cs="Arial"/>
          <w:szCs w:val="20"/>
          <w:lang w:val="en-GB" w:eastAsia="ja-JP"/>
        </w:rPr>
        <w:fldChar w:fldCharType="begin"/>
      </w:r>
      <w:r w:rsidR="000A5CA8" w:rsidRPr="000A5CA8">
        <w:rPr>
          <w:rFonts w:cs="Arial"/>
          <w:szCs w:val="20"/>
          <w:lang w:val="en-GB" w:eastAsia="ja-JP"/>
        </w:rPr>
        <w:instrText xml:space="preserve"> REF _Ref127178956 \h </w:instrText>
      </w:r>
      <w:r w:rsidR="000A5CA8" w:rsidRPr="007A69ED">
        <w:rPr>
          <w:rFonts w:cs="Arial"/>
          <w:szCs w:val="20"/>
          <w:lang w:val="en-GB" w:eastAsia="ja-JP"/>
        </w:rPr>
        <w:instrText xml:space="preserve"> \* MERGEFORMAT</w:instrText>
      </w:r>
      <w:r w:rsidR="000A5CA8" w:rsidRPr="000A5CA8">
        <w:rPr>
          <w:rFonts w:cs="Arial"/>
          <w:szCs w:val="20"/>
          <w:lang w:val="en-GB" w:eastAsia="ja-JP"/>
        </w:rPr>
        <w:instrText xml:space="preserve"> </w:instrText>
      </w:r>
      <w:r w:rsidR="000A5CA8" w:rsidRPr="000A5CA8">
        <w:rPr>
          <w:rFonts w:cs="Arial"/>
          <w:szCs w:val="20"/>
          <w:lang w:val="en-GB" w:eastAsia="ja-JP"/>
        </w:rPr>
      </w:r>
      <w:r w:rsidR="000A5CA8" w:rsidRPr="000A5CA8">
        <w:rPr>
          <w:rFonts w:cs="Arial"/>
          <w:szCs w:val="20"/>
          <w:lang w:val="en-GB" w:eastAsia="ja-JP"/>
        </w:rPr>
        <w:fldChar w:fldCharType="separate"/>
      </w:r>
      <w:r w:rsidR="00D64CF0" w:rsidRPr="000A5CA8">
        <w:t xml:space="preserve">Figure </w:t>
      </w:r>
      <w:r w:rsidR="00D64CF0">
        <w:t>5</w:t>
      </w:r>
      <w:r w:rsidR="000A5CA8" w:rsidRPr="000A5CA8">
        <w:rPr>
          <w:rFonts w:cs="Arial"/>
          <w:szCs w:val="20"/>
          <w:lang w:val="en-GB" w:eastAsia="ja-JP"/>
        </w:rPr>
        <w:fldChar w:fldCharType="end"/>
      </w:r>
      <w:r w:rsidR="000A5CA8" w:rsidRPr="000A5CA8">
        <w:rPr>
          <w:rFonts w:cs="Arial"/>
          <w:szCs w:val="20"/>
          <w:lang w:val="en-GB" w:eastAsia="ja-JP"/>
        </w:rPr>
        <w:t xml:space="preserve"> illustrates the use of the Rel-16 design for SL-U</w:t>
      </w:r>
      <w:r w:rsidR="000A5CA8">
        <w:rPr>
          <w:rFonts w:cs="Arial"/>
          <w:szCs w:val="20"/>
          <w:lang w:val="en-GB" w:eastAsia="ja-JP"/>
        </w:rPr>
        <w:t xml:space="preserve"> for </w:t>
      </w:r>
      <w:proofErr w:type="spellStart"/>
      <w:r w:rsidR="00404CB1" w:rsidRPr="007A69ED">
        <w:rPr>
          <w:rFonts w:cs="Arial"/>
          <w:i/>
          <w:iCs/>
          <w:szCs w:val="20"/>
          <w:lang w:val="en-GB" w:eastAsia="ja-JP"/>
        </w:rPr>
        <w:t>sl</w:t>
      </w:r>
      <w:r w:rsidR="00A32097">
        <w:rPr>
          <w:rFonts w:cs="Arial"/>
          <w:i/>
          <w:iCs/>
          <w:szCs w:val="20"/>
          <w:lang w:val="en-GB" w:eastAsia="ja-JP"/>
        </w:rPr>
        <w:t>-</w:t>
      </w:r>
      <w:r w:rsidR="00404CB1" w:rsidRPr="007A69ED">
        <w:rPr>
          <w:rFonts w:cs="Arial"/>
          <w:i/>
          <w:iCs/>
          <w:szCs w:val="20"/>
          <w:lang w:val="en-GB" w:eastAsia="ja-JP"/>
        </w:rPr>
        <w:t>MinTimeGapPSFCH</w:t>
      </w:r>
      <w:proofErr w:type="spellEnd"/>
      <w:r w:rsidR="00404CB1" w:rsidRPr="00404CB1" w:rsidDel="002A0A51">
        <w:rPr>
          <w:rFonts w:cs="Arial"/>
          <w:szCs w:val="20"/>
          <w:lang w:val="en-GB" w:eastAsia="ja-JP"/>
        </w:rPr>
        <w:t xml:space="preserve"> </w:t>
      </w:r>
      <w:r w:rsidR="00404CB1">
        <w:rPr>
          <w:rFonts w:cs="Arial"/>
          <w:szCs w:val="20"/>
          <w:lang w:val="en-GB" w:eastAsia="ja-JP"/>
        </w:rPr>
        <w:t>= 2.</w:t>
      </w:r>
    </w:p>
    <w:p w14:paraId="7B272617" w14:textId="77777777" w:rsidR="004966A5" w:rsidRDefault="004966A5" w:rsidP="007A69ED">
      <w:pPr>
        <w:keepNext/>
        <w:jc w:val="center"/>
      </w:pPr>
      <w:r>
        <w:rPr>
          <w:rFonts w:cs="Arial"/>
          <w:noProof/>
          <w:szCs w:val="20"/>
          <w:lang w:val="en-GB" w:eastAsia="ja-JP"/>
        </w:rPr>
        <w:drawing>
          <wp:inline distT="0" distB="0" distL="0" distR="0" wp14:anchorId="1EB0661D" wp14:editId="74EAA90A">
            <wp:extent cx="3169920" cy="21094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69920" cy="2109470"/>
                    </a:xfrm>
                    <a:prstGeom prst="rect">
                      <a:avLst/>
                    </a:prstGeom>
                    <a:noFill/>
                  </pic:spPr>
                </pic:pic>
              </a:graphicData>
            </a:graphic>
          </wp:inline>
        </w:drawing>
      </w:r>
    </w:p>
    <w:p w14:paraId="12524FCE" w14:textId="31EB7366" w:rsidR="002A0A51" w:rsidRPr="000D579B" w:rsidRDefault="004966A5" w:rsidP="007A69ED">
      <w:pPr>
        <w:pStyle w:val="Caption"/>
        <w:jc w:val="center"/>
        <w:rPr>
          <w:rFonts w:cs="Arial"/>
          <w:szCs w:val="20"/>
          <w:lang w:val="en-GB"/>
        </w:rPr>
      </w:pPr>
      <w:bookmarkStart w:id="41" w:name="_Ref127178956"/>
      <w:r w:rsidRPr="000A5CA8">
        <w:t xml:space="preserve">Figure </w:t>
      </w:r>
      <w:r w:rsidR="00E44542">
        <w:t>5</w:t>
      </w:r>
      <w:r w:rsidRPr="000A5CA8">
        <w:fldChar w:fldCharType="begin"/>
      </w:r>
      <w:r w:rsidRPr="000A5CA8">
        <w:instrText xml:space="preserve"> SEQ Figure \* ARABIC </w:instrText>
      </w:r>
      <w:r w:rsidR="00000000">
        <w:fldChar w:fldCharType="separate"/>
      </w:r>
      <w:r w:rsidRPr="000A5CA8">
        <w:fldChar w:fldCharType="end"/>
      </w:r>
      <w:bookmarkEnd w:id="41"/>
      <w:r w:rsidRPr="00FC052C">
        <w:t xml:space="preserve">. PSFCH transmissions using the </w:t>
      </w:r>
      <w:r w:rsidR="0019098E">
        <w:t>last symbols in a slot (</w:t>
      </w:r>
      <w:r w:rsidRPr="00FC052C">
        <w:t>Rel-16 design</w:t>
      </w:r>
      <w:r w:rsidR="0019098E">
        <w:t>)</w:t>
      </w:r>
      <w:r w:rsidR="00997BA4" w:rsidRPr="00FC052C">
        <w:t xml:space="preserve">. Between PSCCH/PSSCH and the corresponding PSFCH, </w:t>
      </w:r>
      <w:r w:rsidR="00FE0D71" w:rsidRPr="00FC052C">
        <w:t xml:space="preserve">other SL transmitters may start a COT in the </w:t>
      </w:r>
      <w:r w:rsidR="000652D3">
        <w:t>up to 4</w:t>
      </w:r>
      <w:r w:rsidR="00FE0D71" w:rsidRPr="00FC052C">
        <w:t xml:space="preserve"> starting points. </w:t>
      </w:r>
    </w:p>
    <w:p w14:paraId="7B0FFC6F" w14:textId="6D1FB296" w:rsidR="0070033C" w:rsidRDefault="00217467" w:rsidP="00CA478A">
      <w:pPr>
        <w:jc w:val="both"/>
        <w:rPr>
          <w:lang w:val="en-GB"/>
        </w:rPr>
      </w:pPr>
      <w:r>
        <w:rPr>
          <w:lang w:val="en-GB"/>
        </w:rPr>
        <w:t xml:space="preserve">We note that between the end of the PSCCH/PSSCH and the start of the corresponding PSFCH there are 4 starting points </w:t>
      </w:r>
      <w:r w:rsidR="00857B89">
        <w:rPr>
          <w:lang w:val="en-GB"/>
        </w:rPr>
        <w:t>in which other SL UEs may initiate their PSCCH/PSSCH transmissions</w:t>
      </w:r>
      <w:r w:rsidR="008E6088">
        <w:rPr>
          <w:lang w:val="en-GB"/>
        </w:rPr>
        <w:t xml:space="preserve">, thus blocking the transmission of PSFCH. Note that such transmissions may occupy the channel for </w:t>
      </w:r>
      <w:r w:rsidR="00CA478A">
        <w:rPr>
          <w:lang w:val="en-GB"/>
        </w:rPr>
        <w:t>many</w:t>
      </w:r>
      <w:r w:rsidR="008E6088">
        <w:rPr>
          <w:lang w:val="en-GB"/>
        </w:rPr>
        <w:t xml:space="preserve"> slots if they use </w:t>
      </w:r>
      <w:proofErr w:type="spellStart"/>
      <w:r w:rsidR="008E6088">
        <w:rPr>
          <w:lang w:val="en-GB"/>
        </w:rPr>
        <w:t>MCSt</w:t>
      </w:r>
      <w:proofErr w:type="spellEnd"/>
      <w:r w:rsidR="008E6088">
        <w:rPr>
          <w:lang w:val="en-GB"/>
        </w:rPr>
        <w:t>.</w:t>
      </w:r>
    </w:p>
    <w:p w14:paraId="1D91C820" w14:textId="294F95C3" w:rsidR="00CA478A" w:rsidRDefault="00CA478A" w:rsidP="00CA478A">
      <w:pPr>
        <w:jc w:val="both"/>
        <w:rPr>
          <w:lang w:val="en-GB"/>
        </w:rPr>
      </w:pPr>
      <w:r>
        <w:rPr>
          <w:lang w:val="en-GB"/>
        </w:rPr>
        <w:fldChar w:fldCharType="begin"/>
      </w:r>
      <w:r>
        <w:rPr>
          <w:lang w:val="en-GB"/>
        </w:rPr>
        <w:instrText xml:space="preserve"> REF _Ref127179393 \h </w:instrText>
      </w:r>
      <w:r>
        <w:rPr>
          <w:lang w:val="en-GB"/>
        </w:rPr>
      </w:r>
      <w:r>
        <w:rPr>
          <w:lang w:val="en-GB"/>
        </w:rPr>
        <w:fldChar w:fldCharType="separate"/>
      </w:r>
      <w:r w:rsidR="00D64CF0">
        <w:t>Figure 6</w:t>
      </w:r>
      <w:r>
        <w:rPr>
          <w:lang w:val="en-GB"/>
        </w:rPr>
        <w:fldChar w:fldCharType="end"/>
      </w:r>
      <w:r>
        <w:rPr>
          <w:lang w:val="en-GB"/>
        </w:rPr>
        <w:t xml:space="preserve"> illustrates an alternative design in which </w:t>
      </w:r>
      <w:r w:rsidR="00EB2273">
        <w:rPr>
          <w:lang w:val="en-GB"/>
        </w:rPr>
        <w:t xml:space="preserve">PSFCH </w:t>
      </w:r>
      <w:r w:rsidR="00B44D6C">
        <w:rPr>
          <w:lang w:val="en-GB"/>
        </w:rPr>
        <w:t xml:space="preserve">transmissions </w:t>
      </w:r>
      <w:r w:rsidR="00DE3B64">
        <w:rPr>
          <w:lang w:val="en-GB"/>
        </w:rPr>
        <w:t xml:space="preserve">occupy the first symbols in a slot (i.e., symbols 0 and 1). </w:t>
      </w:r>
      <w:r w:rsidR="00A52408">
        <w:rPr>
          <w:lang w:val="en-GB"/>
        </w:rPr>
        <w:t xml:space="preserve">This design </w:t>
      </w:r>
      <w:r w:rsidR="002D6863">
        <w:rPr>
          <w:lang w:val="en-GB"/>
        </w:rPr>
        <w:t>approximately halves</w:t>
      </w:r>
      <w:r w:rsidR="00A52408">
        <w:rPr>
          <w:lang w:val="en-GB"/>
        </w:rPr>
        <w:t xml:space="preserve"> the </w:t>
      </w:r>
      <w:r w:rsidR="002D6863">
        <w:rPr>
          <w:lang w:val="en-GB"/>
        </w:rPr>
        <w:t>interval between PSCCH/PSSCH and the corresponding PSFCH, thus reducing the probability that a different SL UE accesses the channel.</w:t>
      </w:r>
      <w:r w:rsidR="002854AF">
        <w:rPr>
          <w:lang w:val="en-GB"/>
        </w:rPr>
        <w:t xml:space="preserve"> The PSFCH </w:t>
      </w:r>
      <w:r w:rsidR="002854AF">
        <w:rPr>
          <w:lang w:val="en-GB"/>
        </w:rPr>
        <w:lastRenderedPageBreak/>
        <w:t xml:space="preserve">transmission may content with other transmissions starting at the same time, but </w:t>
      </w:r>
      <w:r w:rsidR="00ED2EF4">
        <w:rPr>
          <w:lang w:val="en-GB"/>
        </w:rPr>
        <w:t xml:space="preserve">strategies to avoid inter-UE blocking may be </w:t>
      </w:r>
      <w:r w:rsidR="009D1AF6">
        <w:rPr>
          <w:lang w:val="en-GB"/>
        </w:rPr>
        <w:t>used</w:t>
      </w:r>
      <w:r w:rsidR="00ED2EF4">
        <w:rPr>
          <w:lang w:val="en-GB"/>
        </w:rPr>
        <w:t xml:space="preserve"> to mitigate the issue, </w:t>
      </w:r>
    </w:p>
    <w:p w14:paraId="6D6C388D" w14:textId="6742B436" w:rsidR="00B529F8" w:rsidRDefault="00B529F8" w:rsidP="007A69ED">
      <w:pPr>
        <w:jc w:val="both"/>
        <w:rPr>
          <w:lang w:val="en-GB"/>
        </w:rPr>
      </w:pPr>
      <w:r>
        <w:t>Note that o</w:t>
      </w:r>
      <w:r w:rsidRPr="0019098E">
        <w:t xml:space="preserve">ther RATs (e.g., </w:t>
      </w:r>
      <w:proofErr w:type="spellStart"/>
      <w:r w:rsidRPr="0019098E">
        <w:t>WiFi</w:t>
      </w:r>
      <w:proofErr w:type="spellEnd"/>
      <w:r w:rsidRPr="0019098E">
        <w:t>) may access the channel asynchronously at any time between the end of the PSSCH and the start of the PSFCH.</w:t>
      </w:r>
      <w:r>
        <w:t xml:space="preserve"> The shorter the interval, the smaller the likelihood.</w:t>
      </w:r>
    </w:p>
    <w:p w14:paraId="60CA6B85" w14:textId="5DA637FB" w:rsidR="0019098E" w:rsidRDefault="000652D3" w:rsidP="007A69ED">
      <w:pPr>
        <w:keepNext/>
        <w:jc w:val="center"/>
      </w:pPr>
      <w:r>
        <w:rPr>
          <w:noProof/>
        </w:rPr>
        <w:drawing>
          <wp:inline distT="0" distB="0" distL="0" distR="0" wp14:anchorId="216388CB" wp14:editId="2E4F7D56">
            <wp:extent cx="3169920" cy="210947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69920" cy="2109470"/>
                    </a:xfrm>
                    <a:prstGeom prst="rect">
                      <a:avLst/>
                    </a:prstGeom>
                    <a:noFill/>
                  </pic:spPr>
                </pic:pic>
              </a:graphicData>
            </a:graphic>
          </wp:inline>
        </w:drawing>
      </w:r>
    </w:p>
    <w:p w14:paraId="299827AC" w14:textId="4D2BE415" w:rsidR="008E6088" w:rsidRDefault="0019098E" w:rsidP="0019098E">
      <w:pPr>
        <w:pStyle w:val="Caption"/>
        <w:jc w:val="center"/>
      </w:pPr>
      <w:bookmarkStart w:id="42" w:name="_Ref127179393"/>
      <w:r>
        <w:t xml:space="preserve">Figure </w:t>
      </w:r>
      <w:r w:rsidR="00A53BDD">
        <w:t>6</w:t>
      </w:r>
      <w:r>
        <w:fldChar w:fldCharType="begin"/>
      </w:r>
      <w:r>
        <w:instrText xml:space="preserve"> SEQ Figure \* ARABIC </w:instrText>
      </w:r>
      <w:r w:rsidR="00000000">
        <w:fldChar w:fldCharType="separate"/>
      </w:r>
      <w:r>
        <w:fldChar w:fldCharType="end"/>
      </w:r>
      <w:bookmarkEnd w:id="42"/>
      <w:r w:rsidR="00CA478A">
        <w:t>.</w:t>
      </w:r>
      <w:r w:rsidRPr="0019098E">
        <w:t xml:space="preserve"> PSFCH transmissions using the </w:t>
      </w:r>
      <w:r>
        <w:t>first symbols in a slot.</w:t>
      </w:r>
      <w:r w:rsidRPr="0019098E">
        <w:t xml:space="preserve"> Between PSCCH/PSSCH and the corresponding PSFCH, other SL transmitters may start a COT in </w:t>
      </w:r>
      <w:r w:rsidR="000652D3">
        <w:t xml:space="preserve">only 2 </w:t>
      </w:r>
      <w:r w:rsidRPr="0019098E">
        <w:t xml:space="preserve">starting points. </w:t>
      </w:r>
    </w:p>
    <w:p w14:paraId="21595863" w14:textId="4B6CA61B" w:rsidR="00CC6280" w:rsidRPr="0026134F" w:rsidRDefault="00CC6280" w:rsidP="00CC6280">
      <w:pPr>
        <w:pStyle w:val="Proposal"/>
        <w:rPr>
          <w:lang w:val="en-GB"/>
        </w:rPr>
      </w:pPr>
      <w:bookmarkStart w:id="43" w:name="_Toc142661564"/>
      <w:r>
        <w:t>PSFCH transmissions take place in symbols 0 and 1 in a slot</w:t>
      </w:r>
      <w:r>
        <w:rPr>
          <w:lang w:val="en-GB"/>
        </w:rPr>
        <w:t>.</w:t>
      </w:r>
      <w:bookmarkEnd w:id="43"/>
    </w:p>
    <w:p w14:paraId="79152A2E" w14:textId="27F73487" w:rsidR="00C47A73" w:rsidRDefault="00E553C0" w:rsidP="00133F4D">
      <w:pPr>
        <w:jc w:val="both"/>
        <w:rPr>
          <w:lang w:val="en-GB" w:eastAsia="ja-JP"/>
        </w:rPr>
      </w:pPr>
      <w:bookmarkStart w:id="44" w:name="_Toc127187872"/>
      <w:bookmarkStart w:id="45" w:name="_Toc127209858"/>
      <w:bookmarkStart w:id="46" w:name="_Toc127209888"/>
      <w:bookmarkStart w:id="47" w:name="_Toc127187873"/>
      <w:bookmarkStart w:id="48" w:name="_Toc127209859"/>
      <w:bookmarkStart w:id="49" w:name="_Toc127209889"/>
      <w:bookmarkStart w:id="50" w:name="_Toc127183501"/>
      <w:bookmarkStart w:id="51" w:name="_Toc127187874"/>
      <w:bookmarkStart w:id="52" w:name="_Toc127209860"/>
      <w:bookmarkStart w:id="53" w:name="_Toc127209890"/>
      <w:bookmarkEnd w:id="44"/>
      <w:bookmarkEnd w:id="45"/>
      <w:bookmarkEnd w:id="46"/>
      <w:bookmarkEnd w:id="47"/>
      <w:bookmarkEnd w:id="48"/>
      <w:bookmarkEnd w:id="49"/>
      <w:bookmarkEnd w:id="50"/>
      <w:bookmarkEnd w:id="51"/>
      <w:bookmarkEnd w:id="52"/>
      <w:bookmarkEnd w:id="53"/>
      <w:r>
        <w:rPr>
          <w:lang w:val="en-GB" w:eastAsia="ja-JP"/>
        </w:rPr>
        <w:t xml:space="preserve">If PSFCH transmissions take place in the first part of a slot, other UEs transmitting PSCCH/PSSCH can easily avoid collisions by skipping the first starting point in the slot, as illustrated in </w:t>
      </w:r>
      <w:r>
        <w:rPr>
          <w:lang w:val="en-GB" w:eastAsia="ja-JP"/>
        </w:rPr>
        <w:fldChar w:fldCharType="begin"/>
      </w:r>
      <w:r>
        <w:rPr>
          <w:lang w:val="en-GB" w:eastAsia="ja-JP"/>
        </w:rPr>
        <w:instrText xml:space="preserve"> REF _Ref127187642 \h </w:instrText>
      </w:r>
      <w:r>
        <w:rPr>
          <w:lang w:val="en-GB" w:eastAsia="ja-JP"/>
        </w:rPr>
      </w:r>
      <w:r>
        <w:rPr>
          <w:lang w:val="en-GB" w:eastAsia="ja-JP"/>
        </w:rPr>
        <w:fldChar w:fldCharType="separate"/>
      </w:r>
      <w:r w:rsidR="00D64CF0">
        <w:t>Figure 7</w:t>
      </w:r>
      <w:r>
        <w:rPr>
          <w:lang w:val="en-GB" w:eastAsia="ja-JP"/>
        </w:rPr>
        <w:fldChar w:fldCharType="end"/>
      </w:r>
      <w:r w:rsidR="001F2585">
        <w:rPr>
          <w:lang w:val="en-GB" w:eastAsia="ja-JP"/>
        </w:rPr>
        <w:t xml:space="preserve"> UEs </w:t>
      </w:r>
      <w:r w:rsidR="0099685D">
        <w:rPr>
          <w:lang w:val="en-GB" w:eastAsia="ja-JP"/>
        </w:rPr>
        <w:t>may avoid using the first part of a slot if they are aware of an expected PSFCH transmission.</w:t>
      </w:r>
    </w:p>
    <w:p w14:paraId="7D4A16A7" w14:textId="77777777" w:rsidR="001E4DA2" w:rsidRDefault="001E4DA2" w:rsidP="007A69ED">
      <w:pPr>
        <w:keepNext/>
        <w:jc w:val="center"/>
      </w:pPr>
      <w:r>
        <w:rPr>
          <w:noProof/>
          <w:lang w:val="en-GB" w:eastAsia="ja-JP"/>
        </w:rPr>
        <w:drawing>
          <wp:inline distT="0" distB="0" distL="0" distR="0" wp14:anchorId="3CED6592" wp14:editId="38BE4ED8">
            <wp:extent cx="3870270" cy="1954848"/>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83650" cy="1961606"/>
                    </a:xfrm>
                    <a:prstGeom prst="rect">
                      <a:avLst/>
                    </a:prstGeom>
                    <a:noFill/>
                  </pic:spPr>
                </pic:pic>
              </a:graphicData>
            </a:graphic>
          </wp:inline>
        </w:drawing>
      </w:r>
    </w:p>
    <w:p w14:paraId="74EBB3B8" w14:textId="6764584D" w:rsidR="0099685D" w:rsidRDefault="001E4DA2" w:rsidP="007A69ED">
      <w:pPr>
        <w:pStyle w:val="Caption"/>
        <w:jc w:val="center"/>
        <w:rPr>
          <w:lang w:val="en-GB" w:eastAsia="ja-JP"/>
        </w:rPr>
      </w:pPr>
      <w:bookmarkStart w:id="54" w:name="_Ref127187642"/>
      <w:r>
        <w:t xml:space="preserve">Figure </w:t>
      </w:r>
      <w:r w:rsidR="0026640A">
        <w:t>7</w:t>
      </w:r>
      <w:r>
        <w:fldChar w:fldCharType="begin"/>
      </w:r>
      <w:r>
        <w:instrText xml:space="preserve"> SEQ Figure \* ARABIC </w:instrText>
      </w:r>
      <w:r w:rsidR="00000000">
        <w:fldChar w:fldCharType="separate"/>
      </w:r>
      <w:r>
        <w:fldChar w:fldCharType="end"/>
      </w:r>
      <w:bookmarkEnd w:id="54"/>
      <w:r w:rsidR="0019324D">
        <w:t xml:space="preserve">. </w:t>
      </w:r>
      <w:r w:rsidR="0019324D" w:rsidRPr="0019324D">
        <w:t>PSFCH transmissions using the first symbols in a slot. The PSCCH/PSSCH transmission (in green) does not start in the first starting point of the slot to allow for transmission of the PSFCH related to an earlier PSCCH/PSSCH transmission (in blue).</w:t>
      </w:r>
    </w:p>
    <w:p w14:paraId="11672349" w14:textId="77777777" w:rsidR="003F1A58" w:rsidRDefault="003F1A58" w:rsidP="003F1A58">
      <w:pPr>
        <w:pStyle w:val="Proposal"/>
      </w:pPr>
      <w:bookmarkStart w:id="55" w:name="_Toc142661565"/>
      <w:r>
        <w:t>A TX UE avoids using the first starting point in a slot if it expects a PSFCH transmission by another UE.</w:t>
      </w:r>
      <w:bookmarkEnd w:id="55"/>
    </w:p>
    <w:p w14:paraId="5E20E12E" w14:textId="7AAC657E" w:rsidR="00C47A73" w:rsidRDefault="00EC3DBE" w:rsidP="00133F4D">
      <w:pPr>
        <w:jc w:val="both"/>
        <w:rPr>
          <w:lang w:val="en-GB" w:eastAsia="ja-JP"/>
        </w:rPr>
      </w:pPr>
      <w:r>
        <w:rPr>
          <w:lang w:val="en-GB" w:eastAsia="ja-JP"/>
        </w:rPr>
        <w:t xml:space="preserve">We discuss this issue further </w:t>
      </w:r>
      <w:r w:rsidR="003F1A58">
        <w:rPr>
          <w:lang w:val="en-GB" w:eastAsia="ja-JP"/>
        </w:rPr>
        <w:t xml:space="preserve">in </w:t>
      </w:r>
      <w:r w:rsidR="00586A0A">
        <w:rPr>
          <w:lang w:val="en-GB" w:eastAsia="ja-JP"/>
        </w:rPr>
        <w:fldChar w:fldCharType="begin"/>
      </w:r>
      <w:r w:rsidR="00586A0A">
        <w:rPr>
          <w:lang w:val="en-GB" w:eastAsia="ja-JP"/>
        </w:rPr>
        <w:instrText xml:space="preserve"> REF _Ref127187806 \r \h </w:instrText>
      </w:r>
      <w:r w:rsidR="00586A0A">
        <w:rPr>
          <w:lang w:val="en-GB" w:eastAsia="ja-JP"/>
        </w:rPr>
      </w:r>
      <w:r w:rsidR="00586A0A">
        <w:rPr>
          <w:lang w:val="en-GB" w:eastAsia="ja-JP"/>
        </w:rPr>
        <w:fldChar w:fldCharType="separate"/>
      </w:r>
      <w:r w:rsidR="00F25107">
        <w:rPr>
          <w:lang w:val="en-GB" w:eastAsia="ja-JP"/>
        </w:rPr>
        <w:t>[2]</w:t>
      </w:r>
      <w:r w:rsidR="00586A0A">
        <w:rPr>
          <w:lang w:val="en-GB" w:eastAsia="ja-JP"/>
        </w:rPr>
        <w:fldChar w:fldCharType="end"/>
      </w:r>
      <w:r w:rsidR="00586A0A">
        <w:rPr>
          <w:lang w:val="en-GB" w:eastAsia="ja-JP"/>
        </w:rPr>
        <w:t>.</w:t>
      </w:r>
    </w:p>
    <w:p w14:paraId="66FB991C" w14:textId="6FE8416A" w:rsidR="00133F4D" w:rsidRDefault="00823D0A" w:rsidP="00133F4D">
      <w:pPr>
        <w:jc w:val="both"/>
        <w:rPr>
          <w:lang w:val="en-GB" w:eastAsia="ja-JP"/>
        </w:rPr>
      </w:pPr>
      <w:r>
        <w:rPr>
          <w:lang w:val="en-GB" w:eastAsia="ja-JP"/>
        </w:rPr>
        <w:t xml:space="preserve">Irrespective of which symbols carry the PSFCH transmission, there is some chance that the channel is occupied by a third UE </w:t>
      </w:r>
      <w:r w:rsidR="008316FD">
        <w:rPr>
          <w:lang w:val="en-GB" w:eastAsia="ja-JP"/>
        </w:rPr>
        <w:t xml:space="preserve">(e.g., a hidden node) </w:t>
      </w:r>
      <w:r>
        <w:rPr>
          <w:lang w:val="en-GB" w:eastAsia="ja-JP"/>
        </w:rPr>
        <w:t>and that the SL HARQ FB cannot be conveyed</w:t>
      </w:r>
      <w:r w:rsidR="001F5B6B">
        <w:rPr>
          <w:lang w:val="en-GB" w:eastAsia="ja-JP"/>
        </w:rPr>
        <w:t xml:space="preserve">, as illustrated in </w:t>
      </w:r>
      <w:r w:rsidR="00791F8F">
        <w:rPr>
          <w:lang w:val="en-GB" w:eastAsia="ja-JP"/>
        </w:rPr>
        <w:fldChar w:fldCharType="begin"/>
      </w:r>
      <w:r w:rsidR="00791F8F">
        <w:rPr>
          <w:lang w:val="en-GB" w:eastAsia="ja-JP"/>
        </w:rPr>
        <w:instrText xml:space="preserve"> REF _Ref127179999 \h </w:instrText>
      </w:r>
      <w:r w:rsidR="00791F8F">
        <w:rPr>
          <w:lang w:val="en-GB" w:eastAsia="ja-JP"/>
        </w:rPr>
      </w:r>
      <w:r w:rsidR="00791F8F">
        <w:rPr>
          <w:lang w:val="en-GB" w:eastAsia="ja-JP"/>
        </w:rPr>
        <w:fldChar w:fldCharType="separate"/>
      </w:r>
      <w:r w:rsidR="00CA0BD8">
        <w:t>Figure 8</w:t>
      </w:r>
      <w:r w:rsidR="00791F8F">
        <w:rPr>
          <w:lang w:val="en-GB" w:eastAsia="ja-JP"/>
        </w:rPr>
        <w:fldChar w:fldCharType="end"/>
      </w:r>
      <w:r w:rsidR="00791F8F">
        <w:rPr>
          <w:lang w:val="en-GB" w:eastAsia="ja-JP"/>
        </w:rPr>
        <w:t>.</w:t>
      </w:r>
    </w:p>
    <w:p w14:paraId="556B06B0" w14:textId="77777777" w:rsidR="00791F8F" w:rsidRDefault="001F5B6B" w:rsidP="007A69ED">
      <w:pPr>
        <w:keepNext/>
        <w:jc w:val="center"/>
      </w:pPr>
      <w:r>
        <w:rPr>
          <w:noProof/>
          <w:lang w:val="en-GB" w:eastAsia="ja-JP"/>
        </w:rPr>
        <w:lastRenderedPageBreak/>
        <w:drawing>
          <wp:inline distT="0" distB="0" distL="0" distR="0" wp14:anchorId="61568AA1" wp14:editId="6FD270D7">
            <wp:extent cx="3169920" cy="21094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69920" cy="2109470"/>
                    </a:xfrm>
                    <a:prstGeom prst="rect">
                      <a:avLst/>
                    </a:prstGeom>
                    <a:noFill/>
                  </pic:spPr>
                </pic:pic>
              </a:graphicData>
            </a:graphic>
          </wp:inline>
        </w:drawing>
      </w:r>
    </w:p>
    <w:p w14:paraId="5C6F467C" w14:textId="12042D45" w:rsidR="001F5B6B" w:rsidRPr="007A69ED" w:rsidRDefault="00791F8F" w:rsidP="007A69ED">
      <w:pPr>
        <w:pStyle w:val="Caption"/>
        <w:jc w:val="center"/>
        <w:rPr>
          <w:lang w:val="en-GB" w:eastAsia="ja-JP"/>
        </w:rPr>
      </w:pPr>
      <w:bookmarkStart w:id="56" w:name="_Ref127179999"/>
      <w:r>
        <w:t>Figure</w:t>
      </w:r>
      <w:r w:rsidR="00A53BDD">
        <w:t xml:space="preserve"> </w:t>
      </w:r>
      <w:r w:rsidR="0026640A">
        <w:t>8</w:t>
      </w:r>
      <w:r>
        <w:fldChar w:fldCharType="begin"/>
      </w:r>
      <w:r>
        <w:instrText xml:space="preserve"> SEQ Figure \* ARABIC </w:instrText>
      </w:r>
      <w:r w:rsidR="00000000">
        <w:fldChar w:fldCharType="separate"/>
      </w:r>
      <w:r>
        <w:fldChar w:fldCharType="end"/>
      </w:r>
      <w:bookmarkEnd w:id="56"/>
      <w:r>
        <w:t>. PSFCH transmission blocked by other SL transmissions (PSCCH/PSSCH).</w:t>
      </w:r>
    </w:p>
    <w:p w14:paraId="4E8217E1" w14:textId="35727257" w:rsidR="000E49E7" w:rsidRDefault="000E49E7" w:rsidP="00CD4FC0">
      <w:pPr>
        <w:spacing w:before="240"/>
        <w:jc w:val="both"/>
        <w:rPr>
          <w:lang w:val="en-GB" w:eastAsia="ja-JP"/>
        </w:rPr>
      </w:pPr>
      <w:r>
        <w:rPr>
          <w:lang w:val="en-GB" w:eastAsia="ja-JP"/>
        </w:rPr>
        <w:t xml:space="preserve">RAN1 has agreed to support multiple PSFCH occasions per PSCCH/PSSCH </w:t>
      </w:r>
      <w:proofErr w:type="spellStart"/>
      <w:r>
        <w:rPr>
          <w:lang w:val="en-GB" w:eastAsia="ja-JP"/>
        </w:rPr>
        <w:t>transmsission</w:t>
      </w:r>
      <w:proofErr w:type="spellEnd"/>
      <w:r>
        <w:rPr>
          <w:lang w:val="en-GB" w:eastAsia="ja-JP"/>
        </w:rPr>
        <w:t>:</w:t>
      </w:r>
    </w:p>
    <w:tbl>
      <w:tblPr>
        <w:tblStyle w:val="TableGrid"/>
        <w:tblW w:w="0" w:type="auto"/>
        <w:tblLook w:val="04A0" w:firstRow="1" w:lastRow="0" w:firstColumn="1" w:lastColumn="0" w:noHBand="0" w:noVBand="1"/>
      </w:tblPr>
      <w:tblGrid>
        <w:gridCol w:w="9629"/>
      </w:tblGrid>
      <w:tr w:rsidR="000E49E7" w14:paraId="2FFE90B9" w14:textId="77777777" w:rsidTr="000E49E7">
        <w:tc>
          <w:tcPr>
            <w:tcW w:w="9629" w:type="dxa"/>
          </w:tcPr>
          <w:p w14:paraId="5A1F0183" w14:textId="77777777" w:rsidR="000E49E7" w:rsidRPr="00C50FF8" w:rsidRDefault="000E49E7" w:rsidP="000E49E7">
            <w:pPr>
              <w:rPr>
                <w:rFonts w:ascii="Times New Roman" w:hAnsi="Times New Roman" w:cs="Times New Roman"/>
                <w:b/>
                <w:bCs/>
                <w:sz w:val="20"/>
                <w:szCs w:val="20"/>
              </w:rPr>
            </w:pPr>
            <w:r w:rsidRPr="00C50FF8">
              <w:rPr>
                <w:rFonts w:ascii="Times New Roman" w:hAnsi="Times New Roman" w:cs="Times New Roman"/>
                <w:b/>
                <w:bCs/>
                <w:sz w:val="20"/>
                <w:szCs w:val="20"/>
                <w:highlight w:val="green"/>
              </w:rPr>
              <w:t>Agreement</w:t>
            </w:r>
          </w:p>
          <w:p w14:paraId="7289E191" w14:textId="77777777" w:rsidR="000E49E7" w:rsidRPr="00C50FF8" w:rsidRDefault="000E49E7" w:rsidP="000E49E7">
            <w:pPr>
              <w:rPr>
                <w:rFonts w:ascii="Times New Roman" w:hAnsi="Times New Roman" w:cs="Times New Roman"/>
                <w:sz w:val="20"/>
                <w:szCs w:val="20"/>
              </w:rPr>
            </w:pPr>
            <w:r w:rsidRPr="00C50FF8">
              <w:rPr>
                <w:rFonts w:ascii="Times New Roman" w:hAnsi="Times New Roman" w:cs="Times New Roman"/>
                <w:sz w:val="20"/>
                <w:szCs w:val="20"/>
              </w:rPr>
              <w:t>To address PSFCH transmission dropping due to LBT failure:</w:t>
            </w:r>
          </w:p>
          <w:p w14:paraId="2E9F75DB" w14:textId="77777777" w:rsidR="000E49E7" w:rsidRPr="00C50FF8" w:rsidRDefault="000E49E7" w:rsidP="000E49E7">
            <w:pPr>
              <w:pStyle w:val="ListParagraph"/>
              <w:numPr>
                <w:ilvl w:val="0"/>
                <w:numId w:val="59"/>
              </w:numPr>
              <w:autoSpaceDE w:val="0"/>
              <w:autoSpaceDN w:val="0"/>
              <w:spacing w:line="240" w:lineRule="auto"/>
              <w:jc w:val="both"/>
              <w:rPr>
                <w:rFonts w:ascii="Times New Roman" w:hAnsi="Times New Roman"/>
                <w:szCs w:val="20"/>
                <w:lang w:eastAsia="zh-CN"/>
              </w:rPr>
            </w:pPr>
            <w:r w:rsidRPr="00C50FF8">
              <w:rPr>
                <w:rFonts w:ascii="Times New Roman" w:hAnsi="Times New Roman"/>
                <w:szCs w:val="20"/>
                <w:lang w:eastAsia="zh-CN"/>
              </w:rPr>
              <w:t>Support more than 1 PSFCH occasion per PSCCH/PSSCH transmission</w:t>
            </w:r>
          </w:p>
          <w:p w14:paraId="367927E7" w14:textId="77777777" w:rsidR="000E49E7" w:rsidRPr="00C50FF8" w:rsidRDefault="000E49E7" w:rsidP="000E49E7">
            <w:pPr>
              <w:pStyle w:val="ListParagraph"/>
              <w:numPr>
                <w:ilvl w:val="1"/>
                <w:numId w:val="59"/>
              </w:numPr>
              <w:autoSpaceDE w:val="0"/>
              <w:autoSpaceDN w:val="0"/>
              <w:spacing w:line="240" w:lineRule="auto"/>
              <w:jc w:val="both"/>
              <w:rPr>
                <w:rFonts w:ascii="Times New Roman" w:hAnsi="Times New Roman"/>
                <w:szCs w:val="20"/>
                <w:lang w:eastAsia="zh-CN"/>
              </w:rPr>
            </w:pPr>
            <w:r w:rsidRPr="00C50FF8">
              <w:rPr>
                <w:rFonts w:ascii="Times New Roman" w:hAnsi="Times New Roman"/>
                <w:szCs w:val="20"/>
                <w:lang w:eastAsia="zh-CN"/>
              </w:rPr>
              <w:t>Down-select one or support both of the followings</w:t>
            </w:r>
          </w:p>
          <w:p w14:paraId="60FC9E7C" w14:textId="77777777" w:rsidR="000E49E7" w:rsidRPr="00C50FF8" w:rsidRDefault="000E49E7" w:rsidP="000E49E7">
            <w:pPr>
              <w:pStyle w:val="ListParagraph"/>
              <w:numPr>
                <w:ilvl w:val="2"/>
                <w:numId w:val="59"/>
              </w:numPr>
              <w:autoSpaceDE w:val="0"/>
              <w:autoSpaceDN w:val="0"/>
              <w:spacing w:line="240" w:lineRule="auto"/>
              <w:jc w:val="both"/>
              <w:rPr>
                <w:rFonts w:ascii="Times New Roman" w:hAnsi="Times New Roman"/>
                <w:szCs w:val="20"/>
                <w:lang w:eastAsia="zh-CN"/>
              </w:rPr>
            </w:pPr>
            <w:r w:rsidRPr="00C50FF8">
              <w:rPr>
                <w:rFonts w:ascii="Times New Roman" w:hAnsi="Times New Roman"/>
                <w:szCs w:val="20"/>
                <w:lang w:eastAsia="zh-CN"/>
              </w:rPr>
              <w:t>Option 1: Such PSFCH occasion(s) are (pre-)configured</w:t>
            </w:r>
          </w:p>
          <w:p w14:paraId="5658E585" w14:textId="77777777" w:rsidR="000E49E7" w:rsidRPr="00C50FF8" w:rsidRDefault="000E49E7" w:rsidP="000E49E7">
            <w:pPr>
              <w:pStyle w:val="ListParagraph"/>
              <w:numPr>
                <w:ilvl w:val="2"/>
                <w:numId w:val="59"/>
              </w:numPr>
              <w:autoSpaceDE w:val="0"/>
              <w:autoSpaceDN w:val="0"/>
              <w:spacing w:line="240" w:lineRule="auto"/>
              <w:jc w:val="both"/>
              <w:rPr>
                <w:rFonts w:ascii="Times New Roman" w:hAnsi="Times New Roman"/>
                <w:szCs w:val="20"/>
                <w:lang w:eastAsia="zh-CN"/>
              </w:rPr>
            </w:pPr>
            <w:r w:rsidRPr="00C50FF8">
              <w:rPr>
                <w:rFonts w:ascii="Times New Roman" w:hAnsi="Times New Roman"/>
                <w:szCs w:val="20"/>
                <w:lang w:eastAsia="zh-CN"/>
              </w:rPr>
              <w:t>Option 2: Such PSFCH occasion(s) are (pre-)configured and dynamically indicated</w:t>
            </w:r>
          </w:p>
          <w:p w14:paraId="2B69FD6E" w14:textId="77777777" w:rsidR="000E49E7" w:rsidRPr="00C50FF8" w:rsidRDefault="000E49E7" w:rsidP="000E49E7">
            <w:pPr>
              <w:pStyle w:val="ListParagraph"/>
              <w:numPr>
                <w:ilvl w:val="2"/>
                <w:numId w:val="59"/>
              </w:numPr>
              <w:autoSpaceDE w:val="0"/>
              <w:autoSpaceDN w:val="0"/>
              <w:spacing w:line="240" w:lineRule="auto"/>
              <w:jc w:val="both"/>
              <w:rPr>
                <w:rFonts w:ascii="Times New Roman" w:hAnsi="Times New Roman"/>
                <w:szCs w:val="20"/>
                <w:lang w:eastAsia="zh-CN"/>
              </w:rPr>
            </w:pPr>
            <w:r w:rsidRPr="00C50FF8">
              <w:rPr>
                <w:rFonts w:ascii="Times New Roman" w:hAnsi="Times New Roman"/>
                <w:szCs w:val="20"/>
                <w:lang w:eastAsia="zh-CN"/>
              </w:rPr>
              <w:t xml:space="preserve">FFS applicable scenarios, e.g., considering the applicability of COT sharing, </w:t>
            </w:r>
            <w:proofErr w:type="spellStart"/>
            <w:r w:rsidRPr="00C50FF8">
              <w:rPr>
                <w:rFonts w:ascii="Times New Roman" w:hAnsi="Times New Roman"/>
                <w:szCs w:val="20"/>
                <w:lang w:eastAsia="zh-CN"/>
              </w:rPr>
              <w:t>MCSt</w:t>
            </w:r>
            <w:proofErr w:type="spellEnd"/>
            <w:r w:rsidRPr="00C50FF8">
              <w:rPr>
                <w:rFonts w:ascii="Times New Roman" w:hAnsi="Times New Roman"/>
                <w:szCs w:val="20"/>
                <w:lang w:eastAsia="zh-CN"/>
              </w:rPr>
              <w:t xml:space="preserve">, etc. </w:t>
            </w:r>
          </w:p>
          <w:p w14:paraId="0F8D8C91" w14:textId="0299382B" w:rsidR="008D1545" w:rsidRPr="00E84344" w:rsidRDefault="000E49E7" w:rsidP="00E84344">
            <w:pPr>
              <w:pStyle w:val="ListParagraph"/>
              <w:numPr>
                <w:ilvl w:val="1"/>
                <w:numId w:val="59"/>
              </w:numPr>
              <w:autoSpaceDE w:val="0"/>
              <w:autoSpaceDN w:val="0"/>
              <w:spacing w:line="240" w:lineRule="auto"/>
              <w:jc w:val="both"/>
              <w:rPr>
                <w:rFonts w:ascii="Times New Roman" w:hAnsi="Times New Roman"/>
                <w:szCs w:val="20"/>
                <w:lang w:eastAsia="zh-CN"/>
              </w:rPr>
            </w:pPr>
            <w:r w:rsidRPr="00C50FF8">
              <w:rPr>
                <w:rFonts w:ascii="Times New Roman" w:hAnsi="Times New Roman"/>
                <w:szCs w:val="20"/>
                <w:lang w:eastAsia="zh-CN"/>
              </w:rPr>
              <w:t>FFS other details</w:t>
            </w:r>
          </w:p>
          <w:p w14:paraId="254D7DA8" w14:textId="77777777" w:rsidR="008D1545" w:rsidRPr="008D1545" w:rsidRDefault="008D1545" w:rsidP="008D1545">
            <w:pPr>
              <w:spacing w:after="0" w:line="240" w:lineRule="auto"/>
              <w:rPr>
                <w:rFonts w:ascii="Times New Roman" w:eastAsia="Batang" w:hAnsi="Times New Roman" w:cs="Times New Roman"/>
                <w:b/>
                <w:bCs/>
                <w:szCs w:val="20"/>
                <w:lang w:val="en-GB"/>
              </w:rPr>
            </w:pPr>
            <w:r w:rsidRPr="008D1545">
              <w:rPr>
                <w:rFonts w:ascii="Times New Roman" w:eastAsia="Batang" w:hAnsi="Times New Roman" w:cs="Times New Roman"/>
                <w:b/>
                <w:bCs/>
                <w:szCs w:val="20"/>
                <w:highlight w:val="green"/>
                <w:lang w:val="en-GB"/>
              </w:rPr>
              <w:t>Agreement</w:t>
            </w:r>
          </w:p>
          <w:p w14:paraId="28DA50E4" w14:textId="77777777" w:rsidR="008D1545" w:rsidRPr="008D1545" w:rsidRDefault="008D1545" w:rsidP="008D1545">
            <w:pPr>
              <w:spacing w:after="0" w:line="240" w:lineRule="auto"/>
              <w:rPr>
                <w:rFonts w:ascii="Times New Roman" w:eastAsia="Batang" w:hAnsi="Times New Roman" w:cs="Times New Roman"/>
                <w:bCs/>
                <w:szCs w:val="20"/>
                <w:lang w:val="en-GB"/>
              </w:rPr>
            </w:pPr>
            <w:r w:rsidRPr="008D1545">
              <w:rPr>
                <w:rFonts w:ascii="Times New Roman" w:eastAsia="Batang" w:hAnsi="Times New Roman" w:cs="Times New Roman"/>
                <w:bCs/>
                <w:szCs w:val="20"/>
                <w:lang w:val="en-GB"/>
              </w:rPr>
              <w:t>Regarding more than 1 PSFCH occasion per PSCCH/PSSCH transmission, support the followings:</w:t>
            </w:r>
          </w:p>
          <w:p w14:paraId="5A5DF529" w14:textId="77777777" w:rsidR="008D1545" w:rsidRPr="008D1545" w:rsidRDefault="008D1545" w:rsidP="008D1545">
            <w:pPr>
              <w:numPr>
                <w:ilvl w:val="0"/>
                <w:numId w:val="85"/>
              </w:numPr>
              <w:spacing w:after="0" w:line="240" w:lineRule="auto"/>
              <w:rPr>
                <w:rFonts w:ascii="Times" w:eastAsia="Batang" w:hAnsi="Times" w:cs="Times New Roman"/>
                <w:szCs w:val="24"/>
                <w:lang w:eastAsia="x-none"/>
              </w:rPr>
            </w:pPr>
            <w:r w:rsidRPr="008D1545">
              <w:rPr>
                <w:rFonts w:ascii="Times" w:eastAsia="Batang" w:hAnsi="Times" w:cs="Times New Roman"/>
                <w:szCs w:val="24"/>
                <w:lang w:eastAsia="x-none"/>
              </w:rPr>
              <w:t>One PSCCH/PSSCH transmission has N associated candidate PSFCH occasion(s) via (pre-)configuration</w:t>
            </w:r>
          </w:p>
          <w:p w14:paraId="6192FC2C" w14:textId="77777777" w:rsidR="008D1545" w:rsidRPr="008D1545" w:rsidRDefault="008D1545" w:rsidP="008D1545">
            <w:pPr>
              <w:numPr>
                <w:ilvl w:val="1"/>
                <w:numId w:val="85"/>
              </w:numPr>
              <w:spacing w:after="0" w:line="240" w:lineRule="auto"/>
              <w:rPr>
                <w:rFonts w:ascii="Times" w:eastAsia="Batang" w:hAnsi="Times" w:cs="Times New Roman"/>
                <w:szCs w:val="24"/>
                <w:lang w:eastAsia="x-none"/>
              </w:rPr>
            </w:pPr>
            <w:r w:rsidRPr="008D1545">
              <w:rPr>
                <w:rFonts w:ascii="Times" w:eastAsia="Batang" w:hAnsi="Times" w:cs="Times New Roman"/>
                <w:szCs w:val="24"/>
                <w:lang w:eastAsia="x-none"/>
              </w:rPr>
              <w:t>FFS value range of N</w:t>
            </w:r>
          </w:p>
          <w:p w14:paraId="5EE11713" w14:textId="77777777" w:rsidR="008D1545" w:rsidRPr="008D1545" w:rsidRDefault="008D1545" w:rsidP="008D1545">
            <w:pPr>
              <w:numPr>
                <w:ilvl w:val="1"/>
                <w:numId w:val="85"/>
              </w:numPr>
              <w:spacing w:after="0" w:line="240" w:lineRule="auto"/>
              <w:rPr>
                <w:rFonts w:ascii="Times" w:eastAsia="Batang" w:hAnsi="Times" w:cs="Times New Roman"/>
                <w:szCs w:val="24"/>
                <w:lang w:eastAsia="x-none"/>
              </w:rPr>
            </w:pPr>
            <w:r w:rsidRPr="008D1545">
              <w:rPr>
                <w:rFonts w:ascii="Times" w:eastAsia="Batang" w:hAnsi="Times" w:cs="Times New Roman"/>
                <w:szCs w:val="24"/>
                <w:lang w:eastAsia="x-none"/>
              </w:rPr>
              <w:t>FFS detailed design of such N associated candidate PSFCH occasion(s)</w:t>
            </w:r>
          </w:p>
          <w:p w14:paraId="7C3F0DBD" w14:textId="77777777" w:rsidR="008D1545" w:rsidRPr="008D1545" w:rsidRDefault="008D1545" w:rsidP="008D1545">
            <w:pPr>
              <w:numPr>
                <w:ilvl w:val="2"/>
                <w:numId w:val="85"/>
              </w:numPr>
              <w:spacing w:after="0" w:line="240" w:lineRule="auto"/>
              <w:rPr>
                <w:rFonts w:ascii="Times" w:eastAsia="Batang" w:hAnsi="Times" w:cs="Times New Roman"/>
                <w:szCs w:val="24"/>
                <w:lang w:eastAsia="x-none"/>
              </w:rPr>
            </w:pPr>
            <w:r w:rsidRPr="008D1545">
              <w:rPr>
                <w:rFonts w:ascii="Times" w:eastAsia="Batang" w:hAnsi="Times" w:cs="Times New Roman"/>
                <w:szCs w:val="24"/>
                <w:lang w:eastAsia="x-none"/>
              </w:rPr>
              <w:t>E.g., they are in different slots of the same RB set, or in different RB sets of the same slot, or combination thereof, etc.</w:t>
            </w:r>
          </w:p>
          <w:p w14:paraId="19FF03B3" w14:textId="77777777" w:rsidR="008D1545" w:rsidRPr="008D1545" w:rsidRDefault="008D1545" w:rsidP="008D1545">
            <w:pPr>
              <w:numPr>
                <w:ilvl w:val="2"/>
                <w:numId w:val="85"/>
              </w:numPr>
              <w:spacing w:after="0" w:line="240" w:lineRule="auto"/>
              <w:rPr>
                <w:rFonts w:ascii="Times" w:eastAsia="Batang" w:hAnsi="Times" w:cs="Times New Roman"/>
                <w:szCs w:val="24"/>
                <w:lang w:eastAsia="x-none"/>
              </w:rPr>
            </w:pPr>
            <w:r w:rsidRPr="008D1545">
              <w:rPr>
                <w:rFonts w:ascii="Times" w:eastAsia="Batang" w:hAnsi="Times" w:cs="Times New Roman"/>
                <w:szCs w:val="24"/>
                <w:lang w:eastAsia="x-none"/>
              </w:rPr>
              <w:t>E.g., whether PSSCH transmission and its related PSFCH occasion(s) are in the same RB set(s)</w:t>
            </w:r>
          </w:p>
          <w:p w14:paraId="673D9D34" w14:textId="77777777" w:rsidR="008D1545" w:rsidRPr="008D1545" w:rsidRDefault="008D1545" w:rsidP="008D1545">
            <w:pPr>
              <w:numPr>
                <w:ilvl w:val="0"/>
                <w:numId w:val="85"/>
              </w:numPr>
              <w:spacing w:after="0" w:line="240" w:lineRule="auto"/>
              <w:rPr>
                <w:rFonts w:ascii="Times" w:eastAsia="Batang" w:hAnsi="Times" w:cs="Times New Roman"/>
                <w:szCs w:val="24"/>
                <w:lang w:eastAsia="x-none"/>
              </w:rPr>
            </w:pPr>
            <w:r w:rsidRPr="008D1545">
              <w:rPr>
                <w:rFonts w:ascii="Times" w:eastAsia="Batang" w:hAnsi="Times" w:cs="Times New Roman"/>
                <w:szCs w:val="24"/>
                <w:lang w:eastAsia="x-none"/>
              </w:rPr>
              <w:t xml:space="preserve">FFS: whether to support that COT initiating UE can dynamically indicate which subset of the (pre-)configured PSFCH occasions within its COT are available for PSFCH transmissions. </w:t>
            </w:r>
          </w:p>
          <w:p w14:paraId="41C4B00D" w14:textId="77777777" w:rsidR="008D1545" w:rsidRPr="008D1545" w:rsidRDefault="008D1545" w:rsidP="008D1545">
            <w:pPr>
              <w:numPr>
                <w:ilvl w:val="1"/>
                <w:numId w:val="85"/>
              </w:numPr>
              <w:spacing w:after="0" w:line="240" w:lineRule="auto"/>
              <w:rPr>
                <w:rFonts w:ascii="Times" w:eastAsia="Batang" w:hAnsi="Times" w:cs="Times New Roman"/>
                <w:szCs w:val="24"/>
                <w:lang w:eastAsia="x-none"/>
              </w:rPr>
            </w:pPr>
            <w:r w:rsidRPr="008D1545">
              <w:rPr>
                <w:rFonts w:ascii="Times" w:eastAsia="Batang" w:hAnsi="Times" w:cs="Times New Roman"/>
                <w:szCs w:val="24"/>
                <w:lang w:eastAsia="x-none"/>
              </w:rPr>
              <w:t>FFS: whether other associated candidate PSFCH occasion(s) within its COT are used for PSSCH transmissions, and applicable scenarios.</w:t>
            </w:r>
          </w:p>
          <w:p w14:paraId="31A2CC99" w14:textId="77777777" w:rsidR="008D1545" w:rsidRPr="008D1545" w:rsidRDefault="008D1545" w:rsidP="008D1545">
            <w:pPr>
              <w:numPr>
                <w:ilvl w:val="1"/>
                <w:numId w:val="85"/>
              </w:numPr>
              <w:spacing w:after="0" w:line="240" w:lineRule="auto"/>
              <w:rPr>
                <w:rFonts w:ascii="Times" w:eastAsia="Batang" w:hAnsi="Times" w:cs="Times New Roman"/>
                <w:szCs w:val="24"/>
                <w:lang w:eastAsia="x-none"/>
              </w:rPr>
            </w:pPr>
            <w:r w:rsidRPr="008D1545">
              <w:rPr>
                <w:rFonts w:ascii="Times" w:eastAsia="Batang" w:hAnsi="Times" w:cs="Times New Roman"/>
                <w:szCs w:val="24"/>
                <w:lang w:eastAsia="x-none"/>
              </w:rPr>
              <w:t>FFS: whether AGC issue and PSFCH/PSSCH collision issue exist, and whether/how to address them</w:t>
            </w:r>
          </w:p>
          <w:p w14:paraId="4D8FD64F" w14:textId="77777777" w:rsidR="008D1545" w:rsidRPr="008D1545" w:rsidRDefault="008D1545" w:rsidP="008D1545">
            <w:pPr>
              <w:numPr>
                <w:ilvl w:val="0"/>
                <w:numId w:val="85"/>
              </w:numPr>
              <w:spacing w:after="0" w:line="240" w:lineRule="auto"/>
              <w:rPr>
                <w:rFonts w:ascii="Times" w:eastAsia="Batang" w:hAnsi="Times" w:cs="Times New Roman"/>
                <w:szCs w:val="24"/>
                <w:lang w:eastAsia="x-none"/>
              </w:rPr>
            </w:pPr>
            <w:r w:rsidRPr="008D1545">
              <w:rPr>
                <w:rFonts w:ascii="Times" w:eastAsia="Batang" w:hAnsi="Times" w:cs="Times New Roman"/>
                <w:szCs w:val="24"/>
                <w:lang w:eastAsia="x-none"/>
              </w:rPr>
              <w:t>FFS other details</w:t>
            </w:r>
          </w:p>
          <w:p w14:paraId="221D6E8A" w14:textId="77777777" w:rsidR="008D1545" w:rsidRPr="008D1545" w:rsidRDefault="008D1545" w:rsidP="008D1545">
            <w:pPr>
              <w:numPr>
                <w:ilvl w:val="1"/>
                <w:numId w:val="85"/>
              </w:numPr>
              <w:spacing w:after="0" w:line="240" w:lineRule="auto"/>
              <w:rPr>
                <w:rFonts w:ascii="Times" w:eastAsia="Batang" w:hAnsi="Times" w:cs="Times New Roman"/>
                <w:szCs w:val="24"/>
                <w:lang w:eastAsia="x-none"/>
              </w:rPr>
            </w:pPr>
            <w:r w:rsidRPr="008D1545">
              <w:rPr>
                <w:rFonts w:ascii="Times" w:eastAsia="Batang" w:hAnsi="Times" w:cs="Times New Roman"/>
                <w:szCs w:val="24"/>
                <w:lang w:eastAsia="x-none"/>
              </w:rPr>
              <w:t>E.g., how to meet the HARQ RTT restriction</w:t>
            </w:r>
          </w:p>
          <w:p w14:paraId="5E2675CE" w14:textId="77777777" w:rsidR="008D1545" w:rsidRPr="008D1545" w:rsidRDefault="008D1545" w:rsidP="008D1545">
            <w:pPr>
              <w:numPr>
                <w:ilvl w:val="1"/>
                <w:numId w:val="85"/>
              </w:numPr>
              <w:spacing w:after="0" w:line="240" w:lineRule="auto"/>
              <w:rPr>
                <w:rFonts w:ascii="Times" w:eastAsia="Batang" w:hAnsi="Times" w:cs="Times New Roman"/>
                <w:szCs w:val="24"/>
                <w:lang w:eastAsia="x-none"/>
              </w:rPr>
            </w:pPr>
            <w:r w:rsidRPr="008D1545">
              <w:rPr>
                <w:rFonts w:ascii="Times" w:eastAsia="Batang" w:hAnsi="Times" w:cs="Times New Roman"/>
                <w:szCs w:val="24"/>
                <w:lang w:eastAsia="x-none"/>
              </w:rPr>
              <w:t>E.g., UE behavior on transmitting PSFCH</w:t>
            </w:r>
          </w:p>
          <w:p w14:paraId="4F594D7D" w14:textId="2EED1E1F" w:rsidR="008D1545" w:rsidRPr="00E84344" w:rsidRDefault="008D1545" w:rsidP="00E84344">
            <w:pPr>
              <w:numPr>
                <w:ilvl w:val="1"/>
                <w:numId w:val="85"/>
              </w:numPr>
              <w:spacing w:line="240" w:lineRule="auto"/>
              <w:rPr>
                <w:rFonts w:ascii="Times" w:eastAsia="Batang" w:hAnsi="Times" w:cs="Times New Roman"/>
                <w:szCs w:val="24"/>
                <w:lang w:eastAsia="x-none"/>
              </w:rPr>
            </w:pPr>
            <w:r w:rsidRPr="008D1545">
              <w:rPr>
                <w:rFonts w:ascii="Times" w:eastAsia="Batang" w:hAnsi="Times" w:cs="Times New Roman"/>
                <w:szCs w:val="24"/>
                <w:lang w:eastAsia="x-none"/>
              </w:rPr>
              <w:t>E.g., how to avoid the risk of losing the COT if the COT is interrupted by periodic PSFCH occasions</w:t>
            </w:r>
          </w:p>
        </w:tc>
      </w:tr>
    </w:tbl>
    <w:p w14:paraId="0A65BC0D" w14:textId="119E1F58" w:rsidR="000E49E7" w:rsidRPr="00E84344" w:rsidRDefault="00DB4CF9" w:rsidP="00CD4FC0">
      <w:pPr>
        <w:spacing w:before="240"/>
        <w:jc w:val="both"/>
        <w:rPr>
          <w:lang w:eastAsia="ja-JP"/>
        </w:rPr>
      </w:pPr>
      <w:r>
        <w:rPr>
          <w:lang w:eastAsia="ja-JP"/>
        </w:rPr>
        <w:t xml:space="preserve">We think that a single value of N cannot meet all the requirements. </w:t>
      </w:r>
      <w:r w:rsidR="007E258A">
        <w:rPr>
          <w:lang w:eastAsia="ja-JP"/>
        </w:rPr>
        <w:t>For example</w:t>
      </w:r>
      <w:r w:rsidR="00D61EED">
        <w:rPr>
          <w:lang w:eastAsia="ja-JP"/>
        </w:rPr>
        <w:t>, p</w:t>
      </w:r>
      <w:r w:rsidR="007E258A">
        <w:rPr>
          <w:lang w:eastAsia="ja-JP"/>
        </w:rPr>
        <w:t xml:space="preserve">ackets may have different PDBs, allowing for variable number of </w:t>
      </w:r>
      <w:proofErr w:type="spellStart"/>
      <w:r w:rsidR="007E258A">
        <w:rPr>
          <w:lang w:eastAsia="ja-JP"/>
        </w:rPr>
        <w:t>retansmissions</w:t>
      </w:r>
      <w:proofErr w:type="spellEnd"/>
      <w:r w:rsidR="007E258A">
        <w:rPr>
          <w:lang w:eastAsia="ja-JP"/>
        </w:rPr>
        <w:t>.</w:t>
      </w:r>
      <w:r w:rsidR="00D61EED">
        <w:rPr>
          <w:lang w:eastAsia="ja-JP"/>
        </w:rPr>
        <w:t xml:space="preserve"> Thus we propose that the value N is (pre-)configured </w:t>
      </w:r>
      <w:r w:rsidR="00D61EED">
        <w:rPr>
          <w:lang w:eastAsia="ja-JP"/>
        </w:rPr>
        <w:lastRenderedPageBreak/>
        <w:t xml:space="preserve">and </w:t>
      </w:r>
      <w:r w:rsidR="00B8140D">
        <w:rPr>
          <w:lang w:eastAsia="ja-JP"/>
        </w:rPr>
        <w:t xml:space="preserve">N1 </w:t>
      </w:r>
      <w:r w:rsidR="00B8140D">
        <w:rPr>
          <w:rFonts w:cs="Arial"/>
          <w:lang w:eastAsia="ja-JP"/>
        </w:rPr>
        <w:t xml:space="preserve">≤ N is </w:t>
      </w:r>
      <w:proofErr w:type="spellStart"/>
      <w:r w:rsidR="00B8140D">
        <w:rPr>
          <w:rFonts w:cs="Arial"/>
          <w:lang w:eastAsia="ja-JP"/>
        </w:rPr>
        <w:t>signalled</w:t>
      </w:r>
      <w:proofErr w:type="spellEnd"/>
      <w:r w:rsidR="00B8140D">
        <w:rPr>
          <w:rFonts w:cs="Arial"/>
          <w:lang w:eastAsia="ja-JP"/>
        </w:rPr>
        <w:t xml:space="preserve">. </w:t>
      </w:r>
      <w:r w:rsidR="006A1A62">
        <w:rPr>
          <w:lang w:val="en-GB" w:eastAsia="ja-JP"/>
        </w:rPr>
        <w:t xml:space="preserve">We think that the most convenient way is to indicate in SCI the number </w:t>
      </w:r>
      <w:r w:rsidR="00B8140D">
        <w:rPr>
          <w:lang w:eastAsia="ja-JP"/>
        </w:rPr>
        <w:t xml:space="preserve">N1 </w:t>
      </w:r>
      <w:r w:rsidR="006A1A62">
        <w:rPr>
          <w:lang w:val="en-GB" w:eastAsia="ja-JP"/>
        </w:rPr>
        <w:t>of such occasions.</w:t>
      </w:r>
    </w:p>
    <w:p w14:paraId="0A705B02" w14:textId="65853341" w:rsidR="004E6C60" w:rsidRPr="00620021" w:rsidRDefault="004E6C60">
      <w:pPr>
        <w:pStyle w:val="Proposal"/>
        <w:rPr>
          <w:lang w:val="en-GB"/>
        </w:rPr>
      </w:pPr>
      <w:bookmarkStart w:id="57" w:name="_Toc142661566"/>
      <w:r w:rsidRPr="00620021">
        <w:rPr>
          <w:lang w:val="en-GB"/>
        </w:rPr>
        <w:t xml:space="preserve">SCI indicates </w:t>
      </w:r>
      <w:r w:rsidR="00620021" w:rsidRPr="00620021">
        <w:rPr>
          <w:lang w:val="en-GB"/>
        </w:rPr>
        <w:t>the number of</w:t>
      </w:r>
      <w:r w:rsidRPr="00620021">
        <w:rPr>
          <w:lang w:val="en-GB"/>
        </w:rPr>
        <w:t xml:space="preserve"> PSFCH occasions to acknowledge a </w:t>
      </w:r>
      <w:r w:rsidR="00620021" w:rsidRPr="00620021">
        <w:rPr>
          <w:lang w:val="en-GB"/>
        </w:rPr>
        <w:t>PSCCH/PSSCH</w:t>
      </w:r>
      <w:r w:rsidRPr="00620021">
        <w:rPr>
          <w:lang w:val="en-GB"/>
        </w:rPr>
        <w:t>.</w:t>
      </w:r>
      <w:bookmarkEnd w:id="57"/>
      <w:r w:rsidRPr="00620021">
        <w:rPr>
          <w:lang w:val="en-GB"/>
        </w:rPr>
        <w:t xml:space="preserve"> </w:t>
      </w:r>
    </w:p>
    <w:p w14:paraId="3AA1425A" w14:textId="3EC6CFE0" w:rsidR="008A3CB7" w:rsidRDefault="003342C3" w:rsidP="008A3CB7">
      <w:pPr>
        <w:jc w:val="center"/>
        <w:rPr>
          <w:lang w:val="en-GB" w:eastAsia="ja-JP"/>
        </w:rPr>
      </w:pPr>
      <w:r>
        <w:rPr>
          <w:b/>
          <w:bCs/>
          <w:noProof/>
          <w:lang w:val="en-GB" w:eastAsia="zh-CN"/>
        </w:rPr>
        <w:drawing>
          <wp:inline distT="0" distB="0" distL="0" distR="0" wp14:anchorId="57184DD6" wp14:editId="4B1D7D28">
            <wp:extent cx="4473717" cy="2183959"/>
            <wp:effectExtent l="0" t="0" r="317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96283" cy="2194975"/>
                    </a:xfrm>
                    <a:prstGeom prst="rect">
                      <a:avLst/>
                    </a:prstGeom>
                    <a:noFill/>
                  </pic:spPr>
                </pic:pic>
              </a:graphicData>
            </a:graphic>
          </wp:inline>
        </w:drawing>
      </w:r>
    </w:p>
    <w:p w14:paraId="577B461E" w14:textId="30B11E8F" w:rsidR="008A3CB7" w:rsidRPr="000A108F" w:rsidRDefault="008A3CB7" w:rsidP="001B6773">
      <w:pPr>
        <w:pStyle w:val="Caption"/>
        <w:jc w:val="center"/>
        <w:rPr>
          <w:lang w:val="en-GB" w:eastAsia="ja-JP"/>
        </w:rPr>
      </w:pPr>
      <w:bookmarkStart w:id="58" w:name="_Ref101820128"/>
      <w:r>
        <w:t xml:space="preserve">Figure </w:t>
      </w:r>
      <w:r w:rsidR="0026640A">
        <w:t>9</w:t>
      </w:r>
      <w:r>
        <w:fldChar w:fldCharType="begin"/>
      </w:r>
      <w:r>
        <w:instrText xml:space="preserve"> SEQ Figure \* ARABIC </w:instrText>
      </w:r>
      <w:r w:rsidR="00000000">
        <w:fldChar w:fldCharType="separate"/>
      </w:r>
      <w:r>
        <w:fldChar w:fldCharType="end"/>
      </w:r>
      <w:bookmarkEnd w:id="58"/>
      <w:r>
        <w:t>: Example of multiple (three) PSFCH occasions associated with one PSCCH/PSSCH. In this example, the Rx UE can only send the HARQ FB in the last PSFCH occasion due to LBT failure in the first two PSFCH occasions.</w:t>
      </w:r>
      <w:r w:rsidR="00EE6E10">
        <w:t xml:space="preserve"> The principle </w:t>
      </w:r>
      <w:r w:rsidR="004B0E82">
        <w:t>remains the same if PSFCH is carried in the first symbols of a slot.</w:t>
      </w:r>
    </w:p>
    <w:p w14:paraId="59FA414A" w14:textId="77777777" w:rsidR="009F56EA" w:rsidRDefault="001B08C5" w:rsidP="00FD2252">
      <w:pPr>
        <w:jc w:val="both"/>
        <w:rPr>
          <w:lang w:val="en-GB" w:eastAsia="ja-JP"/>
        </w:rPr>
      </w:pPr>
      <w:r>
        <w:rPr>
          <w:lang w:val="en-GB" w:eastAsia="ja-JP"/>
        </w:rPr>
        <w:t>Regarding the resources used for transmissions of PSFCH</w:t>
      </w:r>
      <w:r w:rsidR="00CC463F">
        <w:rPr>
          <w:lang w:val="en-GB" w:eastAsia="ja-JP"/>
        </w:rPr>
        <w:t xml:space="preserve"> (time, frequency, </w:t>
      </w:r>
      <w:r w:rsidR="00BB3E03">
        <w:rPr>
          <w:lang w:val="en-GB" w:eastAsia="ja-JP"/>
        </w:rPr>
        <w:t>sequence, CS)</w:t>
      </w:r>
      <w:r w:rsidR="00CC463F">
        <w:rPr>
          <w:lang w:val="en-GB" w:eastAsia="ja-JP"/>
        </w:rPr>
        <w:t xml:space="preserve">, some changes are necessary. </w:t>
      </w:r>
    </w:p>
    <w:tbl>
      <w:tblPr>
        <w:tblStyle w:val="TableGrid"/>
        <w:tblW w:w="0" w:type="auto"/>
        <w:tblLook w:val="04A0" w:firstRow="1" w:lastRow="0" w:firstColumn="1" w:lastColumn="0" w:noHBand="0" w:noVBand="1"/>
      </w:tblPr>
      <w:tblGrid>
        <w:gridCol w:w="9629"/>
      </w:tblGrid>
      <w:tr w:rsidR="009F56EA" w14:paraId="62460EFA" w14:textId="77777777" w:rsidTr="009F56EA">
        <w:tc>
          <w:tcPr>
            <w:tcW w:w="9629" w:type="dxa"/>
          </w:tcPr>
          <w:p w14:paraId="11B04AE9" w14:textId="77777777" w:rsidR="00912757" w:rsidRDefault="00912757" w:rsidP="00912757"/>
          <w:p w14:paraId="33368AB0" w14:textId="77777777" w:rsidR="00912757" w:rsidRPr="006D5758" w:rsidRDefault="00912757" w:rsidP="00912757">
            <w:pPr>
              <w:rPr>
                <w:rFonts w:ascii="Times New Roman" w:eastAsia="Batang" w:hAnsi="Times New Roman" w:cs="Times New Roman"/>
                <w:b/>
                <w:sz w:val="20"/>
                <w:szCs w:val="20"/>
                <w:lang w:val="en-GB"/>
              </w:rPr>
            </w:pPr>
            <w:r w:rsidRPr="006D5758">
              <w:rPr>
                <w:rFonts w:ascii="Times New Roman" w:eastAsia="Batang" w:hAnsi="Times New Roman" w:cs="Times New Roman"/>
                <w:b/>
                <w:sz w:val="20"/>
                <w:szCs w:val="20"/>
                <w:highlight w:val="green"/>
                <w:lang w:val="en-GB"/>
              </w:rPr>
              <w:t>Agreement</w:t>
            </w:r>
          </w:p>
          <w:p w14:paraId="4E7344B3" w14:textId="77777777" w:rsidR="00912757" w:rsidRPr="006D5758" w:rsidRDefault="00912757" w:rsidP="00912757">
            <w:pPr>
              <w:tabs>
                <w:tab w:val="left" w:pos="0"/>
              </w:tabs>
              <w:rPr>
                <w:rFonts w:ascii="Times New Roman" w:eastAsia="Batang" w:hAnsi="Times New Roman" w:cs="Times New Roman"/>
                <w:sz w:val="20"/>
                <w:szCs w:val="20"/>
                <w:lang w:val="en-GB"/>
              </w:rPr>
            </w:pPr>
            <w:r w:rsidRPr="006D5758">
              <w:rPr>
                <w:rFonts w:ascii="Times New Roman" w:eastAsia="Batang" w:hAnsi="Times New Roman" w:cs="Times New Roman"/>
                <w:sz w:val="20"/>
                <w:szCs w:val="20"/>
                <w:lang w:val="en-GB"/>
              </w:rPr>
              <w:t>Regarding PSFCH transmission with 15 kHz and 30 kHz SCS:</w:t>
            </w:r>
          </w:p>
          <w:p w14:paraId="371F5ACC" w14:textId="77777777" w:rsidR="00912757" w:rsidRPr="006D5758" w:rsidRDefault="00912757" w:rsidP="00912757">
            <w:pPr>
              <w:numPr>
                <w:ilvl w:val="0"/>
                <w:numId w:val="85"/>
              </w:numPr>
              <w:spacing w:after="0" w:line="240" w:lineRule="auto"/>
              <w:rPr>
                <w:rFonts w:ascii="Times New Roman" w:eastAsia="Batang" w:hAnsi="Times New Roman" w:cs="Times New Roman"/>
                <w:sz w:val="20"/>
                <w:szCs w:val="20"/>
                <w:lang w:val="en-GB"/>
              </w:rPr>
            </w:pPr>
            <w:r w:rsidRPr="006D5758">
              <w:rPr>
                <w:rFonts w:ascii="Times New Roman" w:eastAsia="Batang" w:hAnsi="Times New Roman" w:cs="Times New Roman"/>
                <w:sz w:val="20"/>
                <w:szCs w:val="20"/>
                <w:lang w:val="en-GB"/>
              </w:rPr>
              <w:t>One of the following alternatives is (pre-)configured:</w:t>
            </w:r>
          </w:p>
          <w:p w14:paraId="48EB20CC" w14:textId="77777777" w:rsidR="00912757" w:rsidRPr="006D5758" w:rsidRDefault="00912757" w:rsidP="00912757">
            <w:pPr>
              <w:numPr>
                <w:ilvl w:val="1"/>
                <w:numId w:val="85"/>
              </w:numPr>
              <w:spacing w:after="0" w:line="240" w:lineRule="auto"/>
              <w:rPr>
                <w:rFonts w:ascii="Times New Roman" w:eastAsia="Batang" w:hAnsi="Times New Roman" w:cs="Times New Roman"/>
                <w:sz w:val="20"/>
                <w:szCs w:val="20"/>
                <w:lang w:val="en-GB"/>
              </w:rPr>
            </w:pPr>
            <w:r w:rsidRPr="006D5758">
              <w:rPr>
                <w:rFonts w:ascii="Times New Roman" w:eastAsia="Batang" w:hAnsi="Times New Roman" w:cs="Times New Roman"/>
                <w:sz w:val="20"/>
                <w:szCs w:val="20"/>
                <w:lang w:val="en-GB"/>
              </w:rPr>
              <w:t>Alt 1-1b: each PSFCH transmission occupies 1 common interlace and K3 dedicated PRB(s)</w:t>
            </w:r>
          </w:p>
          <w:p w14:paraId="7F560008" w14:textId="77777777" w:rsidR="00912757" w:rsidRPr="006D5758" w:rsidRDefault="00912757" w:rsidP="00912757">
            <w:pPr>
              <w:numPr>
                <w:ilvl w:val="2"/>
                <w:numId w:val="85"/>
              </w:numPr>
              <w:spacing w:after="0" w:line="240" w:lineRule="auto"/>
              <w:rPr>
                <w:rFonts w:ascii="Times New Roman" w:eastAsia="Batang" w:hAnsi="Times New Roman" w:cs="Times New Roman"/>
                <w:sz w:val="20"/>
                <w:szCs w:val="20"/>
                <w:lang w:val="en-GB"/>
              </w:rPr>
            </w:pPr>
            <w:r w:rsidRPr="006D5758">
              <w:rPr>
                <w:rFonts w:ascii="Times New Roman" w:eastAsia="Batang" w:hAnsi="Times New Roman" w:cs="Times New Roman"/>
                <w:sz w:val="20"/>
                <w:szCs w:val="20"/>
                <w:lang w:val="en-GB"/>
              </w:rPr>
              <w:t>K3 is (pre-)configured</w:t>
            </w:r>
          </w:p>
          <w:p w14:paraId="214C2F84" w14:textId="77777777" w:rsidR="00912757" w:rsidRPr="006D5758" w:rsidRDefault="00912757" w:rsidP="00912757">
            <w:pPr>
              <w:numPr>
                <w:ilvl w:val="3"/>
                <w:numId w:val="85"/>
              </w:numPr>
              <w:spacing w:after="0" w:line="240" w:lineRule="auto"/>
              <w:rPr>
                <w:rFonts w:ascii="Times New Roman" w:eastAsia="Batang" w:hAnsi="Times New Roman" w:cs="Times New Roman"/>
                <w:sz w:val="20"/>
                <w:szCs w:val="20"/>
                <w:lang w:val="en-GB"/>
              </w:rPr>
            </w:pPr>
            <w:r w:rsidRPr="006D5758">
              <w:rPr>
                <w:rFonts w:ascii="Times New Roman" w:eastAsia="Batang" w:hAnsi="Times New Roman" w:cs="Times New Roman"/>
                <w:sz w:val="20"/>
                <w:szCs w:val="20"/>
                <w:lang w:val="en-GB"/>
              </w:rPr>
              <w:t>Value range for K3 at least includes {1, 2, 5}</w:t>
            </w:r>
          </w:p>
          <w:p w14:paraId="02C79121" w14:textId="77777777" w:rsidR="00912757" w:rsidRPr="006D5758" w:rsidRDefault="00912757" w:rsidP="00912757">
            <w:pPr>
              <w:numPr>
                <w:ilvl w:val="2"/>
                <w:numId w:val="85"/>
              </w:numPr>
              <w:spacing w:after="0" w:line="240" w:lineRule="auto"/>
              <w:rPr>
                <w:rFonts w:ascii="Times New Roman" w:eastAsia="Batang" w:hAnsi="Times New Roman" w:cs="Times New Roman"/>
                <w:sz w:val="20"/>
                <w:szCs w:val="20"/>
                <w:lang w:val="en-GB"/>
              </w:rPr>
            </w:pPr>
            <w:r w:rsidRPr="006D5758">
              <w:rPr>
                <w:rFonts w:ascii="Times New Roman" w:eastAsia="Batang" w:hAnsi="Times New Roman" w:cs="Times New Roman"/>
                <w:sz w:val="20"/>
                <w:szCs w:val="20"/>
                <w:lang w:val="en-GB" w:eastAsia="x-none"/>
              </w:rPr>
              <w:t>K3 dedicated PRB(s) are on the same interlace</w:t>
            </w:r>
          </w:p>
          <w:p w14:paraId="3D175EFA" w14:textId="77777777" w:rsidR="00912757" w:rsidRPr="006D5758" w:rsidRDefault="00912757" w:rsidP="00912757">
            <w:pPr>
              <w:numPr>
                <w:ilvl w:val="2"/>
                <w:numId w:val="85"/>
              </w:numPr>
              <w:spacing w:after="0" w:line="240" w:lineRule="auto"/>
              <w:rPr>
                <w:rFonts w:ascii="Times New Roman" w:eastAsia="Batang" w:hAnsi="Times New Roman" w:cs="Times New Roman"/>
                <w:sz w:val="20"/>
                <w:szCs w:val="20"/>
                <w:lang w:val="en-GB"/>
              </w:rPr>
            </w:pPr>
            <w:r w:rsidRPr="006D5758">
              <w:rPr>
                <w:rFonts w:ascii="Times New Roman" w:eastAsia="Batang" w:hAnsi="Times New Roman" w:cs="Times New Roman"/>
                <w:sz w:val="20"/>
                <w:szCs w:val="20"/>
                <w:lang w:val="en-GB"/>
              </w:rPr>
              <w:t xml:space="preserve">There can be some </w:t>
            </w:r>
            <w:proofErr w:type="spellStart"/>
            <w:r w:rsidRPr="006D5758">
              <w:rPr>
                <w:rFonts w:ascii="Times New Roman" w:eastAsia="Batang" w:hAnsi="Times New Roman" w:cs="Times New Roman"/>
                <w:sz w:val="20"/>
                <w:szCs w:val="20"/>
                <w:lang w:val="en-GB"/>
              </w:rPr>
              <w:t>guardband</w:t>
            </w:r>
            <w:proofErr w:type="spellEnd"/>
            <w:r w:rsidRPr="006D5758">
              <w:rPr>
                <w:rFonts w:ascii="Times New Roman" w:eastAsia="Batang" w:hAnsi="Times New Roman" w:cs="Times New Roman"/>
                <w:sz w:val="20"/>
                <w:szCs w:val="20"/>
                <w:lang w:val="en-GB"/>
              </w:rPr>
              <w:t xml:space="preserve"> PRB(s) between common PRB and dedicated PRB</w:t>
            </w:r>
          </w:p>
          <w:p w14:paraId="44A37B4F" w14:textId="77777777" w:rsidR="00912757" w:rsidRPr="006D5758" w:rsidRDefault="00912757" w:rsidP="00912757">
            <w:pPr>
              <w:numPr>
                <w:ilvl w:val="3"/>
                <w:numId w:val="85"/>
              </w:numPr>
              <w:spacing w:after="0" w:line="240" w:lineRule="auto"/>
              <w:rPr>
                <w:rFonts w:ascii="Times New Roman" w:eastAsia="Batang" w:hAnsi="Times New Roman" w:cs="Times New Roman"/>
                <w:sz w:val="20"/>
                <w:szCs w:val="20"/>
                <w:lang w:val="en-GB"/>
              </w:rPr>
            </w:pPr>
            <w:r w:rsidRPr="006D5758">
              <w:rPr>
                <w:rFonts w:ascii="Times New Roman" w:eastAsia="Batang" w:hAnsi="Times New Roman" w:cs="Times New Roman"/>
                <w:sz w:val="20"/>
                <w:szCs w:val="20"/>
                <w:lang w:val="en-GB"/>
              </w:rPr>
              <w:t xml:space="preserve">FFS details, e.g., whether/how to derive the number of </w:t>
            </w:r>
            <w:proofErr w:type="spellStart"/>
            <w:r w:rsidRPr="006D5758">
              <w:rPr>
                <w:rFonts w:ascii="Times New Roman" w:eastAsia="Batang" w:hAnsi="Times New Roman" w:cs="Times New Roman"/>
                <w:sz w:val="20"/>
                <w:szCs w:val="20"/>
                <w:lang w:val="en-GB"/>
              </w:rPr>
              <w:t>guardband</w:t>
            </w:r>
            <w:proofErr w:type="spellEnd"/>
            <w:r w:rsidRPr="006D5758">
              <w:rPr>
                <w:rFonts w:ascii="Times New Roman" w:eastAsia="Batang" w:hAnsi="Times New Roman" w:cs="Times New Roman"/>
                <w:sz w:val="20"/>
                <w:szCs w:val="20"/>
                <w:lang w:val="en-GB"/>
              </w:rPr>
              <w:t xml:space="preserve"> PRB(s), whether to additionally introduce a (pre-)configured gap (including 0), or whether this can be satisfied by (pre-)configuration and there is no additional specification impact (e.g., setting proper bit values in bitmap for PSFCH PRB allocation), etc.</w:t>
            </w:r>
          </w:p>
          <w:p w14:paraId="4EBE520D" w14:textId="77777777" w:rsidR="00912757" w:rsidRPr="006D5758" w:rsidRDefault="00912757" w:rsidP="00912757">
            <w:pPr>
              <w:numPr>
                <w:ilvl w:val="3"/>
                <w:numId w:val="85"/>
              </w:numPr>
              <w:spacing w:after="0" w:line="240" w:lineRule="auto"/>
              <w:rPr>
                <w:rFonts w:ascii="Times New Roman" w:eastAsia="Batang" w:hAnsi="Times New Roman" w:cs="Times New Roman"/>
                <w:sz w:val="20"/>
                <w:szCs w:val="20"/>
                <w:lang w:val="en-GB"/>
              </w:rPr>
            </w:pPr>
            <w:r w:rsidRPr="006D5758">
              <w:rPr>
                <w:rFonts w:ascii="Times New Roman" w:eastAsia="Batang" w:hAnsi="Times New Roman" w:cs="Times New Roman"/>
                <w:sz w:val="20"/>
                <w:szCs w:val="20"/>
                <w:lang w:val="en-GB"/>
              </w:rPr>
              <w:t xml:space="preserve">FFS whether to additionally introduce </w:t>
            </w:r>
            <w:proofErr w:type="spellStart"/>
            <w:r w:rsidRPr="006D5758">
              <w:rPr>
                <w:rFonts w:ascii="Times New Roman" w:eastAsia="Batang" w:hAnsi="Times New Roman" w:cs="Times New Roman"/>
                <w:sz w:val="20"/>
                <w:szCs w:val="20"/>
                <w:lang w:val="en-GB"/>
              </w:rPr>
              <w:t>guardband</w:t>
            </w:r>
            <w:proofErr w:type="spellEnd"/>
            <w:r w:rsidRPr="006D5758">
              <w:rPr>
                <w:rFonts w:ascii="Times New Roman" w:eastAsia="Batang" w:hAnsi="Times New Roman" w:cs="Times New Roman"/>
                <w:sz w:val="20"/>
                <w:szCs w:val="20"/>
                <w:lang w:val="en-GB"/>
              </w:rPr>
              <w:t xml:space="preserve"> RE between common PRB and dedicated PRB</w:t>
            </w:r>
          </w:p>
          <w:p w14:paraId="765E9A15" w14:textId="77777777" w:rsidR="00912757" w:rsidRPr="006D5758" w:rsidRDefault="00912757" w:rsidP="00912757">
            <w:pPr>
              <w:numPr>
                <w:ilvl w:val="2"/>
                <w:numId w:val="85"/>
              </w:numPr>
              <w:spacing w:after="0" w:line="240" w:lineRule="auto"/>
              <w:rPr>
                <w:rFonts w:ascii="Times New Roman" w:eastAsia="Batang" w:hAnsi="Times New Roman" w:cs="Times New Roman"/>
                <w:sz w:val="20"/>
                <w:szCs w:val="20"/>
                <w:lang w:val="en-GB"/>
              </w:rPr>
            </w:pPr>
            <w:r w:rsidRPr="006D5758">
              <w:rPr>
                <w:rFonts w:ascii="Times New Roman" w:eastAsia="Batang" w:hAnsi="Times New Roman" w:cs="Times New Roman"/>
                <w:sz w:val="20"/>
                <w:szCs w:val="20"/>
                <w:lang w:val="en-GB"/>
              </w:rPr>
              <w:t>On the K3 dedicated PRB(s), multiple CS pairs can be used as in legacy NR SL PSFCH transmission</w:t>
            </w:r>
          </w:p>
          <w:p w14:paraId="2649FDE8" w14:textId="77777777" w:rsidR="00912757" w:rsidRPr="006D5758" w:rsidRDefault="00912757" w:rsidP="00912757">
            <w:pPr>
              <w:numPr>
                <w:ilvl w:val="2"/>
                <w:numId w:val="85"/>
              </w:numPr>
              <w:spacing w:after="0" w:line="240" w:lineRule="auto"/>
              <w:rPr>
                <w:rFonts w:ascii="Times New Roman" w:eastAsia="Batang" w:hAnsi="Times New Roman" w:cs="Times New Roman"/>
                <w:sz w:val="20"/>
                <w:szCs w:val="20"/>
                <w:lang w:val="en-GB"/>
              </w:rPr>
            </w:pPr>
            <w:r w:rsidRPr="006D5758">
              <w:rPr>
                <w:rFonts w:ascii="Times New Roman" w:eastAsia="Batang" w:hAnsi="Times New Roman" w:cs="Times New Roman"/>
                <w:sz w:val="20"/>
                <w:szCs w:val="20"/>
                <w:lang w:val="en-GB"/>
              </w:rPr>
              <w:t>When a PRB of common interlace and a dedicated PRB locate within the same 1 MHz bandwidth, UE only transmits on the dedicated PRB subject to meeting OCB requirements</w:t>
            </w:r>
          </w:p>
          <w:p w14:paraId="7F9E84DE" w14:textId="77777777" w:rsidR="00912757" w:rsidRPr="006D5758" w:rsidRDefault="00912757" w:rsidP="00912757">
            <w:pPr>
              <w:numPr>
                <w:ilvl w:val="2"/>
                <w:numId w:val="85"/>
              </w:numPr>
              <w:spacing w:after="0" w:line="240" w:lineRule="auto"/>
              <w:rPr>
                <w:rFonts w:ascii="Times New Roman" w:eastAsia="Batang" w:hAnsi="Times New Roman" w:cs="Times New Roman"/>
                <w:sz w:val="20"/>
                <w:szCs w:val="20"/>
                <w:lang w:val="en-GB"/>
              </w:rPr>
            </w:pPr>
            <w:r w:rsidRPr="006D5758">
              <w:rPr>
                <w:rFonts w:ascii="Times New Roman" w:eastAsia="Batang" w:hAnsi="Times New Roman" w:cs="Times New Roman"/>
                <w:sz w:val="20"/>
                <w:szCs w:val="20"/>
                <w:lang w:val="en-GB"/>
              </w:rPr>
              <w:t>FFS: whether to reduce power on common PRBs</w:t>
            </w:r>
          </w:p>
          <w:p w14:paraId="7F5C45CF" w14:textId="77777777" w:rsidR="00912757" w:rsidRPr="006D5758" w:rsidRDefault="00912757" w:rsidP="00912757">
            <w:pPr>
              <w:numPr>
                <w:ilvl w:val="1"/>
                <w:numId w:val="85"/>
              </w:numPr>
              <w:spacing w:after="0" w:line="240" w:lineRule="auto"/>
              <w:rPr>
                <w:rFonts w:ascii="Times New Roman" w:eastAsia="Batang" w:hAnsi="Times New Roman" w:cs="Times New Roman"/>
                <w:sz w:val="20"/>
                <w:szCs w:val="20"/>
                <w:lang w:val="en-GB"/>
              </w:rPr>
            </w:pPr>
            <w:r w:rsidRPr="006D5758">
              <w:rPr>
                <w:rFonts w:ascii="Times New Roman" w:eastAsia="Batang" w:hAnsi="Times New Roman" w:cs="Times New Roman"/>
                <w:sz w:val="20"/>
                <w:szCs w:val="20"/>
                <w:lang w:val="en-GB"/>
              </w:rPr>
              <w:t>Alt 2-3a: each PSFCH transmission occupies 1 dedicated interlace</w:t>
            </w:r>
          </w:p>
          <w:p w14:paraId="11EF1E7F" w14:textId="77777777" w:rsidR="00912757" w:rsidRPr="006D5758" w:rsidRDefault="00912757" w:rsidP="00912757">
            <w:pPr>
              <w:numPr>
                <w:ilvl w:val="0"/>
                <w:numId w:val="85"/>
              </w:numPr>
              <w:spacing w:after="0" w:line="240" w:lineRule="auto"/>
              <w:rPr>
                <w:rFonts w:ascii="Times New Roman" w:eastAsia="Batang" w:hAnsi="Times New Roman" w:cs="Times New Roman"/>
                <w:sz w:val="20"/>
                <w:szCs w:val="20"/>
                <w:lang w:val="en-GB"/>
              </w:rPr>
            </w:pPr>
            <w:r w:rsidRPr="006D5758">
              <w:rPr>
                <w:rFonts w:ascii="Times New Roman" w:eastAsia="Batang" w:hAnsi="Times New Roman" w:cs="Times New Roman"/>
                <w:sz w:val="20"/>
                <w:szCs w:val="20"/>
                <w:lang w:val="en-GB"/>
              </w:rPr>
              <w:t>PSSCH transmissions on non-overlapped resources are mapped to orthogonal dedicated PRBs for PSFCH transmission</w:t>
            </w:r>
          </w:p>
          <w:p w14:paraId="1D71B133" w14:textId="77777777" w:rsidR="00912757" w:rsidRPr="006D5758" w:rsidRDefault="00912757" w:rsidP="00912757">
            <w:pPr>
              <w:numPr>
                <w:ilvl w:val="0"/>
                <w:numId w:val="85"/>
              </w:numPr>
              <w:spacing w:after="0" w:line="240" w:lineRule="auto"/>
              <w:rPr>
                <w:rFonts w:ascii="Times New Roman" w:eastAsia="Batang" w:hAnsi="Times New Roman" w:cs="Times New Roman"/>
                <w:sz w:val="20"/>
                <w:szCs w:val="20"/>
                <w:lang w:val="en-GB"/>
              </w:rPr>
            </w:pPr>
            <w:r w:rsidRPr="006D5758">
              <w:rPr>
                <w:rFonts w:ascii="Times New Roman" w:eastAsia="Batang" w:hAnsi="Times New Roman" w:cs="Times New Roman"/>
                <w:sz w:val="20"/>
                <w:szCs w:val="20"/>
                <w:lang w:val="en-GB"/>
              </w:rPr>
              <w:t>FFS: whether or not to support PRB-level cyclic shift hopping as in NR-U to reduce PAPR</w:t>
            </w:r>
          </w:p>
          <w:p w14:paraId="2DA7BACF" w14:textId="77777777" w:rsidR="00912757" w:rsidRPr="006D5758" w:rsidRDefault="00912757" w:rsidP="00912757">
            <w:pPr>
              <w:numPr>
                <w:ilvl w:val="0"/>
                <w:numId w:val="85"/>
              </w:numPr>
              <w:spacing w:after="0" w:line="240" w:lineRule="auto"/>
              <w:rPr>
                <w:rFonts w:ascii="Times New Roman" w:eastAsia="Batang" w:hAnsi="Times New Roman" w:cs="Times New Roman"/>
                <w:sz w:val="20"/>
                <w:szCs w:val="20"/>
                <w:lang w:val="en-GB"/>
              </w:rPr>
            </w:pPr>
            <w:r w:rsidRPr="006D5758">
              <w:rPr>
                <w:rFonts w:ascii="Times New Roman" w:eastAsia="Batang" w:hAnsi="Times New Roman" w:cs="Times New Roman"/>
                <w:sz w:val="20"/>
                <w:szCs w:val="20"/>
                <w:lang w:val="en-GB"/>
              </w:rPr>
              <w:t>FFS: whether to drop common PRBs if the dedicated PRBs can already satisfy OCB requirement</w:t>
            </w:r>
          </w:p>
          <w:p w14:paraId="58F85A45" w14:textId="0535CBD0" w:rsidR="009F56EA" w:rsidRDefault="009F56EA" w:rsidP="00E84344">
            <w:pPr>
              <w:numPr>
                <w:ilvl w:val="1"/>
                <w:numId w:val="85"/>
              </w:numPr>
              <w:rPr>
                <w:rFonts w:ascii="Times" w:eastAsia="Batang" w:hAnsi="Times" w:cs="Times New Roman"/>
                <w:sz w:val="20"/>
                <w:szCs w:val="24"/>
                <w:lang w:eastAsia="x-none"/>
              </w:rPr>
            </w:pPr>
          </w:p>
          <w:p w14:paraId="4B38E1CA" w14:textId="77777777" w:rsidR="00F176ED" w:rsidRPr="006D5758" w:rsidRDefault="00F176ED" w:rsidP="00F176ED">
            <w:pPr>
              <w:spacing w:line="276" w:lineRule="auto"/>
              <w:rPr>
                <w:rFonts w:ascii="Times" w:eastAsia="Batang" w:hAnsi="Times" w:cs="Times New Roman"/>
                <w:b/>
                <w:sz w:val="20"/>
                <w:szCs w:val="20"/>
                <w:lang w:val="en-GB"/>
              </w:rPr>
            </w:pPr>
            <w:r w:rsidRPr="006D5758">
              <w:rPr>
                <w:rFonts w:ascii="Times" w:eastAsia="Batang" w:hAnsi="Times" w:cs="Times New Roman"/>
                <w:b/>
                <w:sz w:val="20"/>
                <w:szCs w:val="20"/>
                <w:highlight w:val="green"/>
                <w:lang w:val="en-GB"/>
              </w:rPr>
              <w:lastRenderedPageBreak/>
              <w:t>Agreement</w:t>
            </w:r>
          </w:p>
          <w:p w14:paraId="603AE882" w14:textId="77777777" w:rsidR="00F176ED" w:rsidRPr="006D5758" w:rsidRDefault="00F176ED" w:rsidP="00F176ED">
            <w:pPr>
              <w:rPr>
                <w:rFonts w:ascii="Times" w:eastAsia="Batang" w:hAnsi="Times" w:cs="Times New Roman"/>
                <w:sz w:val="20"/>
                <w:szCs w:val="20"/>
                <w:lang w:val="en-GB"/>
              </w:rPr>
            </w:pPr>
            <w:r w:rsidRPr="006D5758">
              <w:rPr>
                <w:rFonts w:ascii="Times" w:eastAsia="Batang" w:hAnsi="Times" w:cs="Times New Roman"/>
                <w:bCs/>
                <w:sz w:val="20"/>
                <w:szCs w:val="20"/>
                <w:lang w:val="en-GB"/>
              </w:rPr>
              <w:t>Regarding</w:t>
            </w:r>
            <w:r w:rsidRPr="006D5758">
              <w:rPr>
                <w:rFonts w:ascii="Times" w:eastAsia="Batang" w:hAnsi="Times" w:cs="Times New Roman"/>
                <w:sz w:val="20"/>
                <w:szCs w:val="20"/>
                <w:lang w:val="en-GB"/>
              </w:rPr>
              <w:t xml:space="preserve"> one PSCCH/PSSCH transmission has N associated candidate PSFCH occasion(s) via (pre-)configuration:</w:t>
            </w:r>
          </w:p>
          <w:p w14:paraId="4EF6B32B" w14:textId="77777777" w:rsidR="00F176ED" w:rsidRPr="006D5758" w:rsidRDefault="00F176ED" w:rsidP="00F176ED">
            <w:pPr>
              <w:numPr>
                <w:ilvl w:val="0"/>
                <w:numId w:val="85"/>
              </w:numPr>
              <w:spacing w:after="0" w:line="240" w:lineRule="auto"/>
              <w:rPr>
                <w:rFonts w:ascii="Times" w:eastAsia="Batang" w:hAnsi="Times" w:cs="Times New Roman"/>
                <w:sz w:val="20"/>
                <w:szCs w:val="20"/>
                <w:lang w:val="en-GB"/>
              </w:rPr>
            </w:pPr>
            <w:r w:rsidRPr="006D5758">
              <w:rPr>
                <w:rFonts w:ascii="Times" w:eastAsia="Batang" w:hAnsi="Times" w:cs="Times New Roman"/>
                <w:sz w:val="20"/>
                <w:szCs w:val="20"/>
                <w:lang w:val="en-GB"/>
              </w:rPr>
              <w:t>Regarding locations of candidate PSFCH occasion(s):</w:t>
            </w:r>
          </w:p>
          <w:p w14:paraId="694460B2" w14:textId="77777777" w:rsidR="00F176ED" w:rsidRPr="006D5758" w:rsidRDefault="00F176ED" w:rsidP="00F176ED">
            <w:pPr>
              <w:numPr>
                <w:ilvl w:val="1"/>
                <w:numId w:val="85"/>
              </w:numPr>
              <w:spacing w:after="0" w:line="240" w:lineRule="auto"/>
              <w:rPr>
                <w:rFonts w:ascii="Times" w:eastAsia="Batang" w:hAnsi="Times" w:cs="Times New Roman"/>
                <w:sz w:val="20"/>
                <w:szCs w:val="20"/>
                <w:lang w:val="en-GB"/>
              </w:rPr>
            </w:pPr>
            <w:r w:rsidRPr="006D5758">
              <w:rPr>
                <w:rFonts w:ascii="Times" w:eastAsia="Batang" w:hAnsi="Times" w:cs="Times New Roman"/>
                <w:sz w:val="20"/>
                <w:szCs w:val="20"/>
                <w:lang w:val="en-GB"/>
              </w:rPr>
              <w:t>Down-select at RAN1#114:</w:t>
            </w:r>
          </w:p>
          <w:p w14:paraId="7F3E71F7" w14:textId="77777777" w:rsidR="00F176ED" w:rsidRPr="006D5758" w:rsidRDefault="00F176ED" w:rsidP="00F176ED">
            <w:pPr>
              <w:numPr>
                <w:ilvl w:val="2"/>
                <w:numId w:val="85"/>
              </w:numPr>
              <w:spacing w:after="0" w:line="240" w:lineRule="auto"/>
              <w:rPr>
                <w:rFonts w:ascii="Times" w:eastAsia="Batang" w:hAnsi="Times" w:cs="Times New Roman"/>
                <w:sz w:val="20"/>
                <w:szCs w:val="20"/>
                <w:lang w:val="en-GB"/>
              </w:rPr>
            </w:pPr>
            <w:r w:rsidRPr="006D5758">
              <w:rPr>
                <w:rFonts w:ascii="Times" w:eastAsia="Batang" w:hAnsi="Times" w:cs="Times New Roman"/>
                <w:sz w:val="20"/>
                <w:szCs w:val="20"/>
                <w:lang w:val="en-GB"/>
              </w:rPr>
              <w:t>Alt 1 (15): Associated PSFCH occasion(s) are within the RB set(s) occupied by PSSCH transmissions</w:t>
            </w:r>
          </w:p>
          <w:p w14:paraId="19A700C0" w14:textId="77777777" w:rsidR="00F176ED" w:rsidRPr="006D5758" w:rsidRDefault="00F176ED" w:rsidP="00F176ED">
            <w:pPr>
              <w:numPr>
                <w:ilvl w:val="3"/>
                <w:numId w:val="85"/>
              </w:numPr>
              <w:spacing w:after="0" w:line="240" w:lineRule="auto"/>
              <w:rPr>
                <w:rFonts w:ascii="Times" w:eastAsia="Batang" w:hAnsi="Times" w:cs="Times New Roman"/>
                <w:sz w:val="20"/>
                <w:szCs w:val="20"/>
                <w:lang w:val="en-GB"/>
              </w:rPr>
            </w:pPr>
            <w:r w:rsidRPr="006D5758">
              <w:rPr>
                <w:rFonts w:ascii="Times" w:eastAsia="Batang" w:hAnsi="Times" w:cs="Times New Roman"/>
                <w:sz w:val="20"/>
                <w:szCs w:val="20"/>
                <w:lang w:val="en-GB"/>
              </w:rPr>
              <w:t>FFS details</w:t>
            </w:r>
          </w:p>
          <w:p w14:paraId="36D48E82" w14:textId="77777777" w:rsidR="00F176ED" w:rsidRPr="006D5758" w:rsidRDefault="00F176ED" w:rsidP="00F176ED">
            <w:pPr>
              <w:numPr>
                <w:ilvl w:val="2"/>
                <w:numId w:val="85"/>
              </w:numPr>
              <w:spacing w:after="0" w:line="240" w:lineRule="auto"/>
              <w:rPr>
                <w:rFonts w:ascii="Times" w:eastAsia="Batang" w:hAnsi="Times" w:cs="Times New Roman"/>
                <w:sz w:val="20"/>
                <w:szCs w:val="20"/>
                <w:lang w:val="en-GB"/>
              </w:rPr>
            </w:pPr>
            <w:r w:rsidRPr="006D5758">
              <w:rPr>
                <w:rFonts w:ascii="Times" w:eastAsia="Batang" w:hAnsi="Times" w:cs="Times New Roman"/>
                <w:sz w:val="20"/>
                <w:szCs w:val="20"/>
                <w:lang w:val="en-GB"/>
              </w:rPr>
              <w:t>Alt 2 (2): PSSCH transmission and its related PSFCH occasion(s) are in the same or different RB set(s) of the same resource pool</w:t>
            </w:r>
          </w:p>
          <w:p w14:paraId="136BD304" w14:textId="77777777" w:rsidR="00F176ED" w:rsidRPr="006D5758" w:rsidRDefault="00F176ED" w:rsidP="00F176ED">
            <w:pPr>
              <w:numPr>
                <w:ilvl w:val="1"/>
                <w:numId w:val="85"/>
              </w:numPr>
              <w:spacing w:after="0" w:line="240" w:lineRule="auto"/>
              <w:rPr>
                <w:rFonts w:ascii="Times" w:eastAsia="Batang" w:hAnsi="Times" w:cs="Times New Roman"/>
                <w:sz w:val="20"/>
                <w:szCs w:val="20"/>
                <w:lang w:val="en-GB"/>
              </w:rPr>
            </w:pPr>
            <w:r w:rsidRPr="006D5758">
              <w:rPr>
                <w:rFonts w:ascii="Times" w:eastAsia="Batang" w:hAnsi="Times" w:cs="Times New Roman"/>
                <w:sz w:val="20"/>
                <w:szCs w:val="20"/>
                <w:lang w:val="en-GB"/>
              </w:rPr>
              <w:t>For one PSCCH/PSSCH transmission, at least support that its associated candidate PSFCH occasion(s) are in different slots of the same RB set(s)</w:t>
            </w:r>
          </w:p>
          <w:p w14:paraId="3693E1B1" w14:textId="1CD3CBC3" w:rsidR="00912757" w:rsidRPr="003329EF" w:rsidRDefault="00F176ED" w:rsidP="003329EF">
            <w:pPr>
              <w:numPr>
                <w:ilvl w:val="2"/>
                <w:numId w:val="85"/>
              </w:numPr>
              <w:spacing w:after="0" w:line="240" w:lineRule="auto"/>
              <w:rPr>
                <w:rFonts w:ascii="Times" w:eastAsia="Batang" w:hAnsi="Times" w:cs="Times New Roman"/>
                <w:sz w:val="20"/>
                <w:szCs w:val="24"/>
                <w:lang w:val="en-GB" w:eastAsia="x-none"/>
              </w:rPr>
            </w:pPr>
            <w:r w:rsidRPr="006D5758">
              <w:rPr>
                <w:rFonts w:ascii="Times" w:eastAsia="Batang" w:hAnsi="Times" w:cs="Times New Roman"/>
                <w:sz w:val="20"/>
                <w:szCs w:val="20"/>
                <w:lang w:val="en-GB"/>
              </w:rPr>
              <w:t>FFS: whether to support its associated candidate PSFCH occasion(s) are in different RB sets of the same slot</w:t>
            </w:r>
          </w:p>
        </w:tc>
      </w:tr>
    </w:tbl>
    <w:p w14:paraId="69AD2AFC" w14:textId="21665205" w:rsidR="00A40405" w:rsidRDefault="004679B0" w:rsidP="003329EF">
      <w:pPr>
        <w:spacing w:before="240"/>
        <w:jc w:val="both"/>
        <w:rPr>
          <w:lang w:val="en-GB" w:eastAsia="ja-JP"/>
        </w:rPr>
      </w:pPr>
      <w:r>
        <w:rPr>
          <w:lang w:val="en-GB" w:eastAsia="ja-JP"/>
        </w:rPr>
        <w:lastRenderedPageBreak/>
        <w:t>Regarding the determination of PSFCH resources, i</w:t>
      </w:r>
      <w:r w:rsidR="00CC463F">
        <w:rPr>
          <w:lang w:val="en-GB" w:eastAsia="ja-JP"/>
        </w:rPr>
        <w:t>n our view</w:t>
      </w:r>
      <w:r w:rsidR="00A40405">
        <w:rPr>
          <w:lang w:val="en-GB" w:eastAsia="ja-JP"/>
        </w:rPr>
        <w:t>:</w:t>
      </w:r>
    </w:p>
    <w:p w14:paraId="54DB41B7" w14:textId="5344ABEB" w:rsidR="001B08C5" w:rsidRDefault="00A40405" w:rsidP="00A40405">
      <w:pPr>
        <w:pStyle w:val="ListParagraph"/>
        <w:numPr>
          <w:ilvl w:val="0"/>
          <w:numId w:val="82"/>
        </w:numPr>
        <w:jc w:val="both"/>
        <w:rPr>
          <w:rFonts w:ascii="Arial" w:hAnsi="Arial" w:cs="Arial"/>
          <w:sz w:val="20"/>
          <w:szCs w:val="20"/>
          <w:lang w:val="en-GB" w:eastAsia="ja-JP"/>
        </w:rPr>
      </w:pPr>
      <w:r w:rsidRPr="007A69ED">
        <w:rPr>
          <w:rFonts w:ascii="Arial" w:hAnsi="Arial" w:cs="Arial"/>
          <w:sz w:val="20"/>
          <w:szCs w:val="20"/>
          <w:lang w:val="en-GB" w:eastAsia="ja-JP"/>
        </w:rPr>
        <w:t xml:space="preserve">Time (i.e., slot) is determined </w:t>
      </w:r>
      <w:r w:rsidR="00025EC1" w:rsidRPr="007A69ED">
        <w:rPr>
          <w:rFonts w:ascii="Arial" w:hAnsi="Arial" w:cs="Arial"/>
          <w:sz w:val="20"/>
          <w:szCs w:val="20"/>
          <w:lang w:val="en-GB" w:eastAsia="ja-JP"/>
        </w:rPr>
        <w:t xml:space="preserve">access to the channel. As stated above, a PSCCH/PSSCH transmission in slot </w:t>
      </w:r>
      <m:oMath>
        <m:r>
          <w:rPr>
            <w:rFonts w:ascii="Cambria Math" w:hAnsi="Cambria Math" w:cs="Arial"/>
            <w:sz w:val="20"/>
            <w:szCs w:val="20"/>
            <w:lang w:val="en-GB" w:eastAsia="ja-JP"/>
          </w:rPr>
          <m:t>n</m:t>
        </m:r>
      </m:oMath>
      <w:r w:rsidR="004B6C72" w:rsidRPr="007A69ED">
        <w:rPr>
          <w:rFonts w:ascii="Arial" w:hAnsi="Arial" w:cs="Arial"/>
          <w:sz w:val="20"/>
          <w:szCs w:val="20"/>
          <w:lang w:val="en-GB" w:eastAsia="ja-JP"/>
        </w:rPr>
        <w:t xml:space="preserve"> may be acknowledged in any slot up to </w:t>
      </w:r>
      <m:oMath>
        <m:r>
          <w:rPr>
            <w:rFonts w:ascii="Cambria Math" w:hAnsi="Cambria Math" w:cs="Arial"/>
            <w:sz w:val="20"/>
            <w:szCs w:val="20"/>
            <w:lang w:val="en-GB" w:eastAsia="ja-JP"/>
          </w:rPr>
          <m:t>n+</m:t>
        </m:r>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K</m:t>
            </m:r>
          </m:e>
          <m:sub>
            <m:r>
              <w:rPr>
                <w:rFonts w:ascii="Cambria Math" w:hAnsi="Cambria Math" w:cs="Arial"/>
                <w:sz w:val="20"/>
                <w:szCs w:val="20"/>
                <w:lang w:val="en-GB" w:eastAsia="ja-JP"/>
              </w:rPr>
              <m:t>max</m:t>
            </m:r>
          </m:sub>
        </m:sSub>
      </m:oMath>
      <w:r w:rsidR="004B6C72" w:rsidRPr="007A69ED">
        <w:rPr>
          <w:rFonts w:ascii="Arial" w:hAnsi="Arial" w:cs="Arial"/>
          <w:sz w:val="20"/>
          <w:szCs w:val="20"/>
          <w:lang w:val="en-GB" w:eastAsia="ja-JP"/>
        </w:rPr>
        <w:t>.</w:t>
      </w:r>
      <w:r w:rsidR="000A3708">
        <w:rPr>
          <w:rFonts w:ascii="Arial" w:hAnsi="Arial" w:cs="Arial"/>
          <w:sz w:val="20"/>
          <w:szCs w:val="20"/>
          <w:lang w:val="en-GB" w:eastAsia="ja-JP"/>
        </w:rPr>
        <w:t xml:space="preserve"> For example, in slot</w:t>
      </w:r>
      <w:r w:rsidR="000A3708" w:rsidRPr="000A3708">
        <w:rPr>
          <w:rFonts w:ascii="Cambria Math" w:hAnsi="Cambria Math" w:cs="Arial"/>
          <w:i/>
          <w:sz w:val="20"/>
          <w:szCs w:val="20"/>
          <w:lang w:val="en-GB" w:eastAsia="ja-JP"/>
        </w:rPr>
        <w:t xml:space="preserve"> </w:t>
      </w:r>
      <m:oMath>
        <m:r>
          <w:rPr>
            <w:rFonts w:ascii="Cambria Math" w:hAnsi="Cambria Math" w:cs="Arial"/>
            <w:sz w:val="20"/>
            <w:szCs w:val="20"/>
            <w:lang w:val="en-GB" w:eastAsia="ja-JP"/>
          </w:rPr>
          <m:t>n+k</m:t>
        </m:r>
      </m:oMath>
      <w:r w:rsidR="00CF5982">
        <w:rPr>
          <w:rFonts w:ascii="Cambria Math" w:hAnsi="Cambria Math" w:cs="Arial"/>
          <w:i/>
          <w:sz w:val="20"/>
          <w:szCs w:val="20"/>
          <w:lang w:val="en-GB" w:eastAsia="ja-JP"/>
        </w:rPr>
        <w:t>.</w:t>
      </w:r>
    </w:p>
    <w:p w14:paraId="29501DB4" w14:textId="5E38886A" w:rsidR="00D445F6" w:rsidRDefault="00D445F6" w:rsidP="00A40405">
      <w:pPr>
        <w:pStyle w:val="ListParagraph"/>
        <w:numPr>
          <w:ilvl w:val="0"/>
          <w:numId w:val="82"/>
        </w:numPr>
        <w:jc w:val="both"/>
        <w:rPr>
          <w:rFonts w:ascii="Arial" w:hAnsi="Arial" w:cs="Arial"/>
          <w:sz w:val="20"/>
          <w:szCs w:val="20"/>
          <w:lang w:val="en-GB" w:eastAsia="ja-JP"/>
        </w:rPr>
      </w:pPr>
      <w:r>
        <w:rPr>
          <w:rFonts w:ascii="Arial" w:hAnsi="Arial" w:cs="Arial"/>
          <w:sz w:val="20"/>
          <w:szCs w:val="20"/>
          <w:lang w:val="en-GB" w:eastAsia="ja-JP"/>
        </w:rPr>
        <w:t xml:space="preserve">Frequency (i.e., RB if interlacing is not used; interlace otherwise) is determined by the </w:t>
      </w:r>
      <w:r w:rsidR="00E0702D">
        <w:rPr>
          <w:rFonts w:ascii="Arial" w:hAnsi="Arial" w:cs="Arial"/>
          <w:sz w:val="20"/>
          <w:szCs w:val="20"/>
          <w:lang w:val="en-GB" w:eastAsia="ja-JP"/>
        </w:rPr>
        <w:t>index</w:t>
      </w:r>
      <w:r w:rsidR="00707995">
        <w:rPr>
          <w:rFonts w:ascii="Arial" w:hAnsi="Arial" w:cs="Arial"/>
          <w:sz w:val="20"/>
          <w:szCs w:val="20"/>
          <w:lang w:val="en-GB" w:eastAsia="ja-JP"/>
        </w:rPr>
        <w:t xml:space="preserve"> of the </w:t>
      </w:r>
      <w:r w:rsidR="00E0702D">
        <w:rPr>
          <w:rFonts w:ascii="Arial" w:hAnsi="Arial" w:cs="Arial"/>
          <w:sz w:val="20"/>
          <w:szCs w:val="20"/>
          <w:lang w:val="en-GB" w:eastAsia="ja-JP"/>
        </w:rPr>
        <w:t>sub-channel</w:t>
      </w:r>
      <w:r w:rsidR="006C7E4A">
        <w:rPr>
          <w:rFonts w:ascii="Arial" w:hAnsi="Arial" w:cs="Arial"/>
          <w:sz w:val="20"/>
          <w:szCs w:val="20"/>
          <w:lang w:val="en-GB" w:eastAsia="ja-JP"/>
        </w:rPr>
        <w:t xml:space="preserve"> carrying</w:t>
      </w:r>
      <w:r w:rsidR="005A034F">
        <w:rPr>
          <w:rFonts w:ascii="Arial" w:hAnsi="Arial" w:cs="Arial"/>
          <w:sz w:val="20"/>
          <w:szCs w:val="20"/>
          <w:lang w:val="en-GB" w:eastAsia="ja-JP"/>
        </w:rPr>
        <w:t xml:space="preserve"> </w:t>
      </w:r>
      <w:r w:rsidR="00707995">
        <w:rPr>
          <w:rFonts w:ascii="Arial" w:hAnsi="Arial" w:cs="Arial"/>
          <w:sz w:val="20"/>
          <w:szCs w:val="20"/>
          <w:lang w:val="en-GB" w:eastAsia="ja-JP"/>
        </w:rPr>
        <w:t>PSCCH</w:t>
      </w:r>
      <w:r w:rsidR="005A034F">
        <w:rPr>
          <w:rFonts w:ascii="Arial" w:hAnsi="Arial" w:cs="Arial"/>
          <w:sz w:val="20"/>
          <w:szCs w:val="20"/>
          <w:lang w:val="en-GB" w:eastAsia="ja-JP"/>
        </w:rPr>
        <w:t>.</w:t>
      </w:r>
    </w:p>
    <w:p w14:paraId="535662C5" w14:textId="77777777" w:rsidR="006E18C7" w:rsidRDefault="000F25C3" w:rsidP="00A40405">
      <w:pPr>
        <w:pStyle w:val="ListParagraph"/>
        <w:numPr>
          <w:ilvl w:val="0"/>
          <w:numId w:val="82"/>
        </w:numPr>
        <w:jc w:val="both"/>
        <w:rPr>
          <w:rFonts w:ascii="Arial" w:hAnsi="Arial" w:cs="Arial"/>
          <w:sz w:val="20"/>
          <w:szCs w:val="20"/>
          <w:lang w:val="en-GB" w:eastAsia="ja-JP"/>
        </w:rPr>
      </w:pPr>
      <w:r>
        <w:rPr>
          <w:rFonts w:ascii="Arial" w:hAnsi="Arial" w:cs="Arial"/>
          <w:sz w:val="20"/>
          <w:szCs w:val="20"/>
          <w:lang w:val="en-GB" w:eastAsia="ja-JP"/>
        </w:rPr>
        <w:t>The sequence ID and the cyclic shift are determined as a function of</w:t>
      </w:r>
      <w:r w:rsidR="006E18C7">
        <w:rPr>
          <w:rFonts w:ascii="Arial" w:hAnsi="Arial" w:cs="Arial"/>
          <w:sz w:val="20"/>
          <w:szCs w:val="20"/>
          <w:lang w:val="en-GB" w:eastAsia="ja-JP"/>
        </w:rPr>
        <w:t>:</w:t>
      </w:r>
    </w:p>
    <w:p w14:paraId="430882B2" w14:textId="5D1EF69E" w:rsidR="005A034F" w:rsidRDefault="006A233C" w:rsidP="006E18C7">
      <w:pPr>
        <w:pStyle w:val="ListParagraph"/>
        <w:numPr>
          <w:ilvl w:val="1"/>
          <w:numId w:val="82"/>
        </w:numPr>
        <w:jc w:val="both"/>
        <w:rPr>
          <w:rFonts w:ascii="Arial" w:hAnsi="Arial" w:cs="Arial"/>
          <w:sz w:val="20"/>
          <w:szCs w:val="20"/>
          <w:lang w:val="en-GB" w:eastAsia="ja-JP"/>
        </w:rPr>
      </w:pPr>
      <m:oMath>
        <m:r>
          <w:rPr>
            <w:rFonts w:ascii="Cambria Math" w:hAnsi="Cambria Math" w:cs="Arial"/>
            <w:sz w:val="20"/>
            <w:szCs w:val="20"/>
            <w:lang w:val="en-GB" w:eastAsia="ja-JP"/>
          </w:rPr>
          <m:t>k</m:t>
        </m:r>
      </m:oMath>
      <w:r>
        <w:rPr>
          <w:rFonts w:ascii="Arial" w:hAnsi="Arial" w:cs="Arial"/>
          <w:sz w:val="20"/>
          <w:szCs w:val="20"/>
          <w:lang w:val="en-GB" w:eastAsia="ja-JP"/>
        </w:rPr>
        <w:t xml:space="preserve"> </w:t>
      </w:r>
      <w:r w:rsidR="00E14668">
        <w:rPr>
          <w:rFonts w:ascii="Arial" w:hAnsi="Arial" w:cs="Arial"/>
          <w:sz w:val="20"/>
          <w:szCs w:val="20"/>
          <w:lang w:val="en-GB" w:eastAsia="ja-JP"/>
        </w:rPr>
        <w:t>which</w:t>
      </w:r>
      <w:r>
        <w:rPr>
          <w:rFonts w:ascii="Arial" w:hAnsi="Arial" w:cs="Arial"/>
          <w:sz w:val="20"/>
          <w:szCs w:val="20"/>
          <w:lang w:val="en-GB" w:eastAsia="ja-JP"/>
        </w:rPr>
        <w:t xml:space="preserve"> is, t</w:t>
      </w:r>
      <w:r w:rsidR="000F25C3">
        <w:rPr>
          <w:rFonts w:ascii="Arial" w:hAnsi="Arial" w:cs="Arial"/>
          <w:sz w:val="20"/>
          <w:szCs w:val="20"/>
          <w:lang w:val="en-GB" w:eastAsia="ja-JP"/>
        </w:rPr>
        <w:t xml:space="preserve">he </w:t>
      </w:r>
      <w:r w:rsidR="00DB53A2">
        <w:rPr>
          <w:rFonts w:ascii="Arial" w:hAnsi="Arial" w:cs="Arial"/>
          <w:sz w:val="20"/>
          <w:szCs w:val="20"/>
          <w:lang w:val="en-GB" w:eastAsia="ja-JP"/>
        </w:rPr>
        <w:t xml:space="preserve">slot </w:t>
      </w:r>
      <m:oMath>
        <m:r>
          <w:rPr>
            <w:rFonts w:ascii="Cambria Math" w:hAnsi="Cambria Math" w:cs="Arial"/>
            <w:sz w:val="20"/>
            <w:szCs w:val="20"/>
            <w:lang w:val="en-GB" w:eastAsia="ja-JP"/>
          </w:rPr>
          <m:t>n+k</m:t>
        </m:r>
      </m:oMath>
      <w:r w:rsidR="006E18C7">
        <w:rPr>
          <w:rFonts w:ascii="Arial" w:hAnsi="Arial" w:cs="Arial"/>
          <w:sz w:val="20"/>
          <w:szCs w:val="20"/>
          <w:lang w:val="en-GB" w:eastAsia="ja-JP"/>
        </w:rPr>
        <w:t xml:space="preserve"> </w:t>
      </w:r>
      <w:r w:rsidR="00E14668">
        <w:rPr>
          <w:rFonts w:ascii="Arial" w:hAnsi="Arial" w:cs="Arial"/>
          <w:sz w:val="20"/>
          <w:szCs w:val="20"/>
          <w:lang w:val="en-GB" w:eastAsia="ja-JP"/>
        </w:rPr>
        <w:t xml:space="preserve">where PSFCH </w:t>
      </w:r>
      <w:r w:rsidR="006E18C7">
        <w:rPr>
          <w:rFonts w:ascii="Arial" w:hAnsi="Arial" w:cs="Arial"/>
          <w:sz w:val="20"/>
          <w:szCs w:val="20"/>
          <w:lang w:val="en-GB" w:eastAsia="ja-JP"/>
        </w:rPr>
        <w:t xml:space="preserve">is transmitted relative to the </w:t>
      </w:r>
      <w:r w:rsidR="00543C6F">
        <w:rPr>
          <w:rFonts w:ascii="Arial" w:hAnsi="Arial" w:cs="Arial"/>
          <w:sz w:val="20"/>
          <w:szCs w:val="20"/>
          <w:lang w:val="en-GB" w:eastAsia="ja-JP"/>
        </w:rPr>
        <w:t xml:space="preserve">slot </w:t>
      </w:r>
      <m:oMath>
        <m:r>
          <w:rPr>
            <w:rFonts w:ascii="Cambria Math" w:hAnsi="Cambria Math" w:cs="Arial"/>
            <w:sz w:val="20"/>
            <w:szCs w:val="20"/>
            <w:lang w:val="en-GB" w:eastAsia="ja-JP"/>
          </w:rPr>
          <m:t>n</m:t>
        </m:r>
      </m:oMath>
      <w:r w:rsidR="00543C6F">
        <w:rPr>
          <w:rFonts w:ascii="Arial" w:hAnsi="Arial" w:cs="Arial"/>
          <w:sz w:val="20"/>
          <w:szCs w:val="20"/>
          <w:lang w:val="en-GB" w:eastAsia="ja-JP"/>
        </w:rPr>
        <w:t xml:space="preserve"> of the corresponding PSCCH</w:t>
      </w:r>
      <w:r w:rsidR="00925307">
        <w:rPr>
          <w:rFonts w:ascii="Arial" w:hAnsi="Arial" w:cs="Arial"/>
          <w:sz w:val="20"/>
          <w:szCs w:val="20"/>
          <w:lang w:val="en-GB" w:eastAsia="ja-JP"/>
        </w:rPr>
        <w:t>. That is,</w:t>
      </w:r>
      <w:r w:rsidR="00DC3F0A">
        <w:rPr>
          <w:rFonts w:ascii="Arial" w:hAnsi="Arial" w:cs="Arial"/>
          <w:sz w:val="20"/>
          <w:szCs w:val="20"/>
          <w:lang w:val="en-GB" w:eastAsia="ja-JP"/>
        </w:rPr>
        <w:t xml:space="preserve"> </w:t>
      </w:r>
      <m:oMath>
        <m:r>
          <w:rPr>
            <w:rFonts w:ascii="Cambria Math" w:hAnsi="Cambria Math" w:cs="Arial"/>
            <w:sz w:val="20"/>
            <w:szCs w:val="20"/>
            <w:lang w:val="en-GB" w:eastAsia="ja-JP"/>
          </w:rPr>
          <m:t>n+k-n=k</m:t>
        </m:r>
      </m:oMath>
    </w:p>
    <w:p w14:paraId="548510BB" w14:textId="4210DAB6" w:rsidR="00EB20C7" w:rsidRDefault="00EB20C7" w:rsidP="006E18C7">
      <w:pPr>
        <w:pStyle w:val="ListParagraph"/>
        <w:numPr>
          <w:ilvl w:val="1"/>
          <w:numId w:val="82"/>
        </w:numPr>
        <w:jc w:val="both"/>
        <w:rPr>
          <w:rFonts w:ascii="Arial" w:hAnsi="Arial" w:cs="Arial"/>
          <w:sz w:val="20"/>
          <w:szCs w:val="20"/>
          <w:lang w:val="en-GB" w:eastAsia="ja-JP"/>
        </w:rPr>
      </w:pPr>
      <w:r>
        <w:rPr>
          <w:rFonts w:ascii="Arial" w:hAnsi="Arial" w:cs="Arial"/>
          <w:sz w:val="20"/>
          <w:szCs w:val="20"/>
          <w:lang w:val="en-GB" w:eastAsia="ja-JP"/>
        </w:rPr>
        <w:t>The IDs of the TX and the RX UEs.</w:t>
      </w:r>
    </w:p>
    <w:p w14:paraId="16BFE337" w14:textId="4D999E86" w:rsidR="002C7F8D" w:rsidRDefault="00B178A8" w:rsidP="007A69ED">
      <w:pPr>
        <w:pStyle w:val="ListParagraph"/>
        <w:numPr>
          <w:ilvl w:val="1"/>
          <w:numId w:val="82"/>
        </w:numPr>
        <w:spacing w:after="240"/>
        <w:jc w:val="both"/>
        <w:rPr>
          <w:rFonts w:ascii="Arial" w:hAnsi="Arial" w:cs="Arial"/>
          <w:sz w:val="20"/>
          <w:szCs w:val="20"/>
          <w:lang w:val="en-GB" w:eastAsia="ja-JP"/>
        </w:rPr>
      </w:pPr>
      <w:r>
        <w:rPr>
          <w:rFonts w:ascii="Arial" w:hAnsi="Arial" w:cs="Arial"/>
          <w:sz w:val="20"/>
          <w:szCs w:val="20"/>
          <w:lang w:val="en-GB" w:eastAsia="ja-JP"/>
        </w:rPr>
        <w:t>The SL HARQ payload (i.e., ACK or NACK).</w:t>
      </w:r>
    </w:p>
    <w:p w14:paraId="4E93834A" w14:textId="6443E4CB" w:rsidR="002620E1" w:rsidRPr="003329EF" w:rsidRDefault="002620E1" w:rsidP="002F7952">
      <w:pPr>
        <w:pStyle w:val="Proposal"/>
        <w:rPr>
          <w:lang w:val="en-GB" w:eastAsia="ja-JP"/>
        </w:rPr>
      </w:pPr>
      <w:bookmarkStart w:id="59" w:name="_Toc127371743"/>
      <w:bookmarkStart w:id="60" w:name="_Toc127371744"/>
      <w:bookmarkStart w:id="61" w:name="_Toc127371745"/>
      <w:bookmarkStart w:id="62" w:name="_Toc127371746"/>
      <w:bookmarkStart w:id="63" w:name="_Toc118713584"/>
      <w:bookmarkStart w:id="64" w:name="_Toc118726097"/>
      <w:bookmarkStart w:id="65" w:name="_Toc127371747"/>
      <w:bookmarkStart w:id="66" w:name="_Toc142661567"/>
      <w:bookmarkEnd w:id="59"/>
      <w:bookmarkEnd w:id="60"/>
      <w:bookmarkEnd w:id="61"/>
      <w:bookmarkEnd w:id="62"/>
      <w:bookmarkEnd w:id="63"/>
      <w:bookmarkEnd w:id="64"/>
      <w:bookmarkEnd w:id="65"/>
      <w:r>
        <w:rPr>
          <w:lang w:val="en-GB" w:eastAsia="ja-JP"/>
        </w:rPr>
        <w:t>Support Alt 1 in the agreement above.</w:t>
      </w:r>
      <w:bookmarkEnd w:id="66"/>
    </w:p>
    <w:p w14:paraId="09D89B11" w14:textId="7143BC16" w:rsidR="00392DF8" w:rsidRPr="007A69ED" w:rsidRDefault="00A66D41" w:rsidP="002F7952">
      <w:pPr>
        <w:pStyle w:val="Proposal"/>
        <w:rPr>
          <w:lang w:val="en-GB" w:eastAsia="ja-JP"/>
        </w:rPr>
      </w:pPr>
      <w:bookmarkStart w:id="67" w:name="_Toc142661568"/>
      <w:r>
        <w:t xml:space="preserve">For a PSFCH transmitted in slot </w:t>
      </w:r>
      <w:proofErr w:type="spellStart"/>
      <w:r>
        <w:t>n+k</w:t>
      </w:r>
      <w:proofErr w:type="spellEnd"/>
      <w:r>
        <w:t xml:space="preserve"> for acknowledging a transmission </w:t>
      </w:r>
      <w:r w:rsidR="003E7B4D">
        <w:t>with corresponding PSCCH in slot n, the PSFCH resources are determined</w:t>
      </w:r>
      <w:r w:rsidR="00D87B46">
        <w:t xml:space="preserve"> as:</w:t>
      </w:r>
      <w:bookmarkEnd w:id="67"/>
    </w:p>
    <w:p w14:paraId="338A930E" w14:textId="6D653E30" w:rsidR="00A42145" w:rsidRPr="007A69ED" w:rsidRDefault="005D5DF8" w:rsidP="007A69ED">
      <w:pPr>
        <w:pStyle w:val="Proposal"/>
        <w:numPr>
          <w:ilvl w:val="0"/>
          <w:numId w:val="83"/>
        </w:numPr>
        <w:rPr>
          <w:lang w:val="en-GB" w:eastAsia="ja-JP"/>
        </w:rPr>
      </w:pPr>
      <w:bookmarkStart w:id="68" w:name="_Toc142661569"/>
      <w:r>
        <w:t xml:space="preserve">Frequency (i.e., RB or interlace) is given by the </w:t>
      </w:r>
      <w:r w:rsidR="00D315C2">
        <w:t xml:space="preserve">index of the </w:t>
      </w:r>
      <w:r>
        <w:t xml:space="preserve">sub-channel </w:t>
      </w:r>
      <w:r w:rsidR="00D315C2">
        <w:t>carrying the PSCCH.</w:t>
      </w:r>
      <w:bookmarkEnd w:id="68"/>
      <w:r w:rsidR="009A0963">
        <w:t xml:space="preserve"> </w:t>
      </w:r>
    </w:p>
    <w:p w14:paraId="0F3FB091" w14:textId="3F9BA0FD" w:rsidR="009D331E" w:rsidRPr="003329EF" w:rsidRDefault="00583C40" w:rsidP="007A69ED">
      <w:pPr>
        <w:pStyle w:val="Proposal"/>
        <w:numPr>
          <w:ilvl w:val="0"/>
          <w:numId w:val="83"/>
        </w:numPr>
        <w:rPr>
          <w:lang w:val="en-GB" w:eastAsia="ja-JP"/>
        </w:rPr>
      </w:pPr>
      <w:bookmarkStart w:id="69" w:name="_Toc142661570"/>
      <w:r>
        <w:t xml:space="preserve">Sequence and CS are given by </w:t>
      </w:r>
      <w:r w:rsidR="00001DF8">
        <w:t>k, the IDs of TX and RX, and the SL HARQ payload.</w:t>
      </w:r>
      <w:bookmarkEnd w:id="69"/>
    </w:p>
    <w:p w14:paraId="3B3D65CC" w14:textId="7D035C93" w:rsidR="00223668" w:rsidRPr="003329EF" w:rsidRDefault="00223668" w:rsidP="003329EF">
      <w:pPr>
        <w:jc w:val="both"/>
        <w:rPr>
          <w:lang w:val="en-GB" w:eastAsia="ja-JP"/>
        </w:rPr>
      </w:pPr>
      <w:r w:rsidRPr="003329EF">
        <w:rPr>
          <w:lang w:val="en-GB" w:eastAsia="ja-JP"/>
        </w:rPr>
        <w:t>Regarding the following agreement:</w:t>
      </w:r>
    </w:p>
    <w:tbl>
      <w:tblPr>
        <w:tblStyle w:val="TableGrid"/>
        <w:tblW w:w="0" w:type="auto"/>
        <w:tblInd w:w="1304" w:type="dxa"/>
        <w:tblLook w:val="04A0" w:firstRow="1" w:lastRow="0" w:firstColumn="1" w:lastColumn="0" w:noHBand="0" w:noVBand="1"/>
      </w:tblPr>
      <w:tblGrid>
        <w:gridCol w:w="8325"/>
      </w:tblGrid>
      <w:tr w:rsidR="00223668" w14:paraId="7D96B52D" w14:textId="77777777" w:rsidTr="00223668">
        <w:tc>
          <w:tcPr>
            <w:tcW w:w="0" w:type="auto"/>
          </w:tcPr>
          <w:p w14:paraId="2F5709B2" w14:textId="77777777" w:rsidR="00223668" w:rsidRPr="006D5758" w:rsidRDefault="00223668" w:rsidP="00223668">
            <w:pPr>
              <w:spacing w:line="276" w:lineRule="auto"/>
              <w:rPr>
                <w:rFonts w:ascii="Times" w:eastAsia="Batang" w:hAnsi="Times" w:cs="Times New Roman"/>
                <w:b/>
                <w:szCs w:val="20"/>
                <w:lang w:val="en-GB"/>
              </w:rPr>
            </w:pPr>
            <w:r w:rsidRPr="006D5758">
              <w:rPr>
                <w:rFonts w:ascii="Times" w:eastAsia="Batang" w:hAnsi="Times" w:cs="Times New Roman"/>
                <w:b/>
                <w:szCs w:val="20"/>
                <w:highlight w:val="green"/>
                <w:lang w:val="en-GB"/>
              </w:rPr>
              <w:t>Agreement</w:t>
            </w:r>
          </w:p>
          <w:p w14:paraId="391BB420" w14:textId="77777777" w:rsidR="00223668" w:rsidRPr="006D5758" w:rsidRDefault="00223668" w:rsidP="00223668">
            <w:pPr>
              <w:rPr>
                <w:rFonts w:ascii="Times" w:eastAsia="Batang" w:hAnsi="Times" w:cs="Times New Roman"/>
                <w:szCs w:val="20"/>
                <w:lang w:val="en-GB"/>
              </w:rPr>
            </w:pPr>
            <w:r w:rsidRPr="006D5758">
              <w:rPr>
                <w:rFonts w:ascii="Times" w:eastAsia="Batang" w:hAnsi="Times" w:cs="Times New Roman"/>
                <w:bCs/>
                <w:szCs w:val="20"/>
                <w:lang w:val="en-GB"/>
              </w:rPr>
              <w:t>Regarding</w:t>
            </w:r>
            <w:r w:rsidRPr="006D5758">
              <w:rPr>
                <w:rFonts w:ascii="Times" w:eastAsia="Batang" w:hAnsi="Times" w:cs="Times New Roman"/>
                <w:szCs w:val="20"/>
                <w:lang w:val="en-GB"/>
              </w:rPr>
              <w:t xml:space="preserve"> one PSCCH/PSSCH transmission has N associated candidate PSFCH occasion(s) via (pre-)configuration:</w:t>
            </w:r>
          </w:p>
          <w:p w14:paraId="76DA0DE2" w14:textId="77777777" w:rsidR="00223668" w:rsidRPr="006D5758" w:rsidRDefault="00223668" w:rsidP="00223668">
            <w:pPr>
              <w:numPr>
                <w:ilvl w:val="0"/>
                <w:numId w:val="85"/>
              </w:numPr>
              <w:spacing w:after="0" w:line="240" w:lineRule="auto"/>
              <w:rPr>
                <w:rFonts w:ascii="Times" w:eastAsia="Batang" w:hAnsi="Times" w:cs="Times New Roman"/>
                <w:szCs w:val="20"/>
                <w:lang w:val="en-GB"/>
              </w:rPr>
            </w:pPr>
            <w:r w:rsidRPr="006D5758">
              <w:rPr>
                <w:rFonts w:ascii="Times" w:eastAsia="Batang" w:hAnsi="Times" w:cs="Times New Roman"/>
                <w:szCs w:val="20"/>
                <w:lang w:val="en-GB"/>
              </w:rPr>
              <w:t>Regarding UE behaviour on transmitting PSFCH:</w:t>
            </w:r>
          </w:p>
          <w:p w14:paraId="26538446" w14:textId="77777777" w:rsidR="00223668" w:rsidRPr="006D5758" w:rsidRDefault="00223668" w:rsidP="00223668">
            <w:pPr>
              <w:numPr>
                <w:ilvl w:val="1"/>
                <w:numId w:val="85"/>
              </w:numPr>
              <w:spacing w:after="0" w:line="240" w:lineRule="auto"/>
              <w:rPr>
                <w:rFonts w:ascii="Times" w:eastAsia="Batang" w:hAnsi="Times" w:cs="Times New Roman"/>
                <w:szCs w:val="20"/>
                <w:lang w:val="en-GB"/>
              </w:rPr>
            </w:pPr>
            <w:r w:rsidRPr="006D5758">
              <w:rPr>
                <w:rFonts w:ascii="Times" w:eastAsia="Batang" w:hAnsi="Times" w:cs="Times New Roman"/>
                <w:szCs w:val="20"/>
                <w:lang w:val="en-GB"/>
              </w:rPr>
              <w:t>Down-select at RAN1#114:</w:t>
            </w:r>
          </w:p>
          <w:p w14:paraId="6D063DEE" w14:textId="77777777" w:rsidR="00223668" w:rsidRPr="006D5758" w:rsidRDefault="00223668" w:rsidP="00223668">
            <w:pPr>
              <w:numPr>
                <w:ilvl w:val="2"/>
                <w:numId w:val="85"/>
              </w:numPr>
              <w:spacing w:after="0" w:line="240" w:lineRule="auto"/>
              <w:rPr>
                <w:rFonts w:ascii="Times" w:eastAsia="Batang" w:hAnsi="Times" w:cs="Times New Roman"/>
                <w:szCs w:val="20"/>
                <w:lang w:val="en-GB"/>
              </w:rPr>
            </w:pPr>
            <w:r w:rsidRPr="006D5758">
              <w:rPr>
                <w:rFonts w:ascii="Times" w:eastAsia="Batang" w:hAnsi="Times" w:cs="Times New Roman"/>
                <w:szCs w:val="20"/>
                <w:lang w:val="en-GB"/>
              </w:rPr>
              <w:t>Alt 1: For one PSCCH/PSSCH transmission, PSCCH/PSSCH receiver UE attempts to transmit PSFCH on a candidate PSFCH occasion if and only if it fails to transmit on previous PSFCH occasion(s) due to LBT failure</w:t>
            </w:r>
          </w:p>
          <w:p w14:paraId="2382BEC3" w14:textId="77777777" w:rsidR="00223668" w:rsidRPr="006D5758" w:rsidRDefault="00223668" w:rsidP="00223668">
            <w:pPr>
              <w:numPr>
                <w:ilvl w:val="2"/>
                <w:numId w:val="85"/>
              </w:numPr>
              <w:spacing w:after="0" w:line="240" w:lineRule="auto"/>
              <w:rPr>
                <w:rFonts w:ascii="Times" w:eastAsia="Batang" w:hAnsi="Times" w:cs="Times New Roman"/>
                <w:szCs w:val="20"/>
                <w:lang w:val="en-GB"/>
              </w:rPr>
            </w:pPr>
            <w:r w:rsidRPr="006D5758">
              <w:rPr>
                <w:rFonts w:ascii="Times" w:eastAsia="Batang" w:hAnsi="Times" w:cs="Times New Roman"/>
                <w:szCs w:val="20"/>
                <w:lang w:val="en-GB"/>
              </w:rPr>
              <w:t>Alt 2: For one PSCCH/PSSCH transmission, PSCCH/PSSCH receiver UE attempts to transmit PSFCH on a candidate PSFCH occasion if and only if it fails to transmit on previous PSFCH occasion(s) (e.g., due to LBT failure, or due to UL/SL prioritization, etc.)</w:t>
            </w:r>
          </w:p>
          <w:p w14:paraId="69DCF682" w14:textId="77777777" w:rsidR="00223668" w:rsidRPr="006D5758" w:rsidRDefault="00223668" w:rsidP="00223668">
            <w:pPr>
              <w:numPr>
                <w:ilvl w:val="2"/>
                <w:numId w:val="85"/>
              </w:numPr>
              <w:spacing w:after="0" w:line="240" w:lineRule="auto"/>
              <w:rPr>
                <w:rFonts w:ascii="Times" w:eastAsia="Batang" w:hAnsi="Times" w:cs="Times New Roman"/>
                <w:szCs w:val="20"/>
                <w:lang w:val="en-GB"/>
              </w:rPr>
            </w:pPr>
            <w:r w:rsidRPr="006D5758">
              <w:rPr>
                <w:rFonts w:ascii="Times" w:eastAsia="Batang" w:hAnsi="Times" w:cs="Times New Roman"/>
                <w:szCs w:val="20"/>
                <w:lang w:val="en-GB"/>
              </w:rPr>
              <w:lastRenderedPageBreak/>
              <w:t xml:space="preserve">Alt 3: Do not specify additional UE </w:t>
            </w:r>
            <w:proofErr w:type="spellStart"/>
            <w:r w:rsidRPr="006D5758">
              <w:rPr>
                <w:rFonts w:ascii="Times" w:eastAsia="Batang" w:hAnsi="Times" w:cs="Times New Roman"/>
                <w:szCs w:val="20"/>
                <w:lang w:val="en-GB"/>
              </w:rPr>
              <w:t>behavior</w:t>
            </w:r>
            <w:proofErr w:type="spellEnd"/>
            <w:r w:rsidRPr="006D5758">
              <w:rPr>
                <w:rFonts w:ascii="Times" w:eastAsia="Batang" w:hAnsi="Times" w:cs="Times New Roman"/>
                <w:szCs w:val="20"/>
                <w:lang w:val="en-GB"/>
              </w:rPr>
              <w:t xml:space="preserve"> on transmitting PSFCH due to LBT failure. </w:t>
            </w:r>
          </w:p>
          <w:p w14:paraId="5CE9D7DB" w14:textId="77777777" w:rsidR="00223668" w:rsidRPr="006D5758" w:rsidRDefault="00223668" w:rsidP="00223668">
            <w:pPr>
              <w:numPr>
                <w:ilvl w:val="0"/>
                <w:numId w:val="85"/>
              </w:numPr>
              <w:spacing w:after="0" w:line="240" w:lineRule="auto"/>
              <w:rPr>
                <w:rFonts w:ascii="Times" w:eastAsia="Batang" w:hAnsi="Times" w:cs="Times New Roman"/>
                <w:szCs w:val="20"/>
                <w:lang w:val="en-GB"/>
              </w:rPr>
            </w:pPr>
            <w:r w:rsidRPr="006D5758">
              <w:rPr>
                <w:rFonts w:ascii="Times" w:eastAsia="Batang" w:hAnsi="Times" w:cs="Times New Roman"/>
                <w:szCs w:val="20"/>
                <w:lang w:val="en-GB"/>
              </w:rPr>
              <w:t>FFS: UE behaviour on receiving PSFCH</w:t>
            </w:r>
          </w:p>
          <w:p w14:paraId="120AC55A" w14:textId="77777777" w:rsidR="00223668" w:rsidRPr="006D5758" w:rsidRDefault="00223668" w:rsidP="00223668">
            <w:pPr>
              <w:numPr>
                <w:ilvl w:val="0"/>
                <w:numId w:val="85"/>
              </w:numPr>
              <w:spacing w:after="0" w:line="240" w:lineRule="auto"/>
              <w:rPr>
                <w:rFonts w:ascii="Times" w:eastAsia="Batang" w:hAnsi="Times" w:cs="Times New Roman"/>
                <w:szCs w:val="20"/>
                <w:lang w:val="en-GB"/>
              </w:rPr>
            </w:pPr>
            <w:r w:rsidRPr="006D5758">
              <w:rPr>
                <w:rFonts w:ascii="Times" w:eastAsia="Batang" w:hAnsi="Times" w:cs="Times New Roman"/>
                <w:szCs w:val="20"/>
                <w:lang w:val="en-GB"/>
              </w:rPr>
              <w:t>Regarding HARQ RTT restriction:</w:t>
            </w:r>
          </w:p>
          <w:p w14:paraId="4241CA8A" w14:textId="77777777" w:rsidR="00223668" w:rsidRPr="006D5758" w:rsidRDefault="00223668" w:rsidP="00223668">
            <w:pPr>
              <w:numPr>
                <w:ilvl w:val="1"/>
                <w:numId w:val="85"/>
              </w:numPr>
              <w:spacing w:after="0" w:line="240" w:lineRule="auto"/>
              <w:rPr>
                <w:rFonts w:ascii="Times" w:eastAsia="Batang" w:hAnsi="Times" w:cs="Times New Roman"/>
                <w:szCs w:val="20"/>
                <w:lang w:val="en-GB"/>
              </w:rPr>
            </w:pPr>
            <w:r w:rsidRPr="006D5758">
              <w:rPr>
                <w:rFonts w:ascii="Times" w:eastAsia="Batang" w:hAnsi="Times" w:cs="Times New Roman"/>
                <w:szCs w:val="20"/>
                <w:lang w:val="en-GB"/>
              </w:rPr>
              <w:t>Further study whether/how to update the followings:</w:t>
            </w:r>
          </w:p>
          <w:p w14:paraId="7103D67D" w14:textId="77777777" w:rsidR="00223668" w:rsidRPr="006D5758" w:rsidRDefault="00223668" w:rsidP="00223668">
            <w:pPr>
              <w:numPr>
                <w:ilvl w:val="2"/>
                <w:numId w:val="85"/>
              </w:numPr>
              <w:spacing w:after="0" w:line="240" w:lineRule="auto"/>
              <w:rPr>
                <w:rFonts w:ascii="Times" w:eastAsia="Batang" w:hAnsi="Times" w:cs="Times New Roman"/>
                <w:szCs w:val="20"/>
                <w:lang w:val="en-GB"/>
              </w:rPr>
            </w:pPr>
            <w:r w:rsidRPr="006D5758">
              <w:rPr>
                <w:rFonts w:ascii="Times" w:eastAsia="Batang" w:hAnsi="Times" w:cs="Times New Roman"/>
                <w:szCs w:val="20"/>
                <w:lang w:val="en-GB"/>
              </w:rPr>
              <w:t>The minimum time gap Z=</w:t>
            </w:r>
            <w:proofErr w:type="spellStart"/>
            <w:r w:rsidRPr="006D5758">
              <w:rPr>
                <w:rFonts w:ascii="Times" w:eastAsia="Batang" w:hAnsi="Times" w:cs="Times New Roman"/>
                <w:szCs w:val="20"/>
                <w:lang w:val="en-GB"/>
              </w:rPr>
              <w:t>a+b</w:t>
            </w:r>
            <w:proofErr w:type="spellEnd"/>
            <w:r w:rsidRPr="006D5758">
              <w:rPr>
                <w:rFonts w:ascii="Times" w:eastAsia="Batang" w:hAnsi="Times" w:cs="Times New Roman"/>
                <w:szCs w:val="20"/>
                <w:lang w:val="en-GB"/>
              </w:rPr>
              <w:t xml:space="preserve"> between any two selected resources of a TB in case PSFCH is configured for this resource pool </w:t>
            </w:r>
          </w:p>
          <w:p w14:paraId="3B4868C1" w14:textId="77777777" w:rsidR="00223668" w:rsidRPr="006D5758" w:rsidRDefault="00223668" w:rsidP="00223668">
            <w:pPr>
              <w:numPr>
                <w:ilvl w:val="2"/>
                <w:numId w:val="85"/>
              </w:numPr>
              <w:spacing w:after="0" w:line="240" w:lineRule="auto"/>
              <w:rPr>
                <w:rFonts w:ascii="Times" w:eastAsia="Batang" w:hAnsi="Times" w:cs="Times New Roman"/>
                <w:szCs w:val="20"/>
                <w:lang w:val="en-GB"/>
              </w:rPr>
            </w:pPr>
            <w:r w:rsidRPr="006D5758">
              <w:rPr>
                <w:rFonts w:ascii="Times" w:eastAsia="Batang" w:hAnsi="Times" w:cs="Times New Roman"/>
                <w:szCs w:val="20"/>
                <w:lang w:val="en-GB"/>
              </w:rPr>
              <w:t>The reference slot n for PUCCH transmission to report HARQ in Mode 1</w:t>
            </w:r>
          </w:p>
          <w:p w14:paraId="7B36BA51" w14:textId="77777777" w:rsidR="00223668" w:rsidRDefault="00223668" w:rsidP="00223668">
            <w:pPr>
              <w:pStyle w:val="Proposal"/>
              <w:numPr>
                <w:ilvl w:val="0"/>
                <w:numId w:val="0"/>
              </w:numPr>
              <w:rPr>
                <w:lang w:val="en-GB" w:eastAsia="ja-JP"/>
              </w:rPr>
            </w:pPr>
          </w:p>
        </w:tc>
      </w:tr>
    </w:tbl>
    <w:p w14:paraId="7CCF4FAE" w14:textId="77777777" w:rsidR="00223668" w:rsidRDefault="00223668" w:rsidP="00223668">
      <w:pPr>
        <w:pStyle w:val="Proposal"/>
        <w:numPr>
          <w:ilvl w:val="0"/>
          <w:numId w:val="0"/>
        </w:numPr>
        <w:ind w:left="1304" w:hanging="1304"/>
        <w:rPr>
          <w:lang w:val="en-GB" w:eastAsia="ja-JP"/>
        </w:rPr>
      </w:pPr>
    </w:p>
    <w:p w14:paraId="5EC49A40" w14:textId="600FB65D" w:rsidR="00223668" w:rsidRDefault="00223668" w:rsidP="00223668">
      <w:pPr>
        <w:jc w:val="both"/>
        <w:rPr>
          <w:lang w:val="en-GB" w:eastAsia="ja-JP"/>
        </w:rPr>
      </w:pPr>
      <w:r>
        <w:rPr>
          <w:lang w:val="en-GB" w:eastAsia="ja-JP"/>
        </w:rPr>
        <w:t>In our view</w:t>
      </w:r>
      <w:r w:rsidR="00512C37">
        <w:rPr>
          <w:lang w:val="en-GB" w:eastAsia="ja-JP"/>
        </w:rPr>
        <w:t>, it makes no sense to distinguish failures as in Alt 1.</w:t>
      </w:r>
      <w:r w:rsidR="00616712">
        <w:rPr>
          <w:lang w:val="en-GB" w:eastAsia="ja-JP"/>
        </w:rPr>
        <w:t xml:space="preserve"> With Alt. 3, the RX UE </w:t>
      </w:r>
      <w:proofErr w:type="spellStart"/>
      <w:r w:rsidR="00616712">
        <w:rPr>
          <w:lang w:val="en-GB" w:eastAsia="ja-JP"/>
        </w:rPr>
        <w:t>behavior</w:t>
      </w:r>
      <w:proofErr w:type="spellEnd"/>
      <w:r w:rsidR="00616712">
        <w:rPr>
          <w:lang w:val="en-GB" w:eastAsia="ja-JP"/>
        </w:rPr>
        <w:t xml:space="preserve"> is unclear. Given that the TX UE shall attempt to receive PSFCH, this </w:t>
      </w:r>
      <w:r w:rsidR="00316F21">
        <w:rPr>
          <w:lang w:val="en-GB" w:eastAsia="ja-JP"/>
        </w:rPr>
        <w:t>must be avoided.</w:t>
      </w:r>
    </w:p>
    <w:p w14:paraId="5076ABEC" w14:textId="027C22E8" w:rsidR="00223668" w:rsidRPr="00A30559" w:rsidRDefault="00223668" w:rsidP="00223668">
      <w:pPr>
        <w:pStyle w:val="Proposal"/>
        <w:rPr>
          <w:lang w:val="en-GB" w:eastAsia="ja-JP"/>
        </w:rPr>
      </w:pPr>
      <w:bookmarkStart w:id="70" w:name="_Toc142661571"/>
      <w:r>
        <w:rPr>
          <w:lang w:val="en-GB" w:eastAsia="ja-JP"/>
        </w:rPr>
        <w:t xml:space="preserve">Support Alt </w:t>
      </w:r>
      <w:r w:rsidR="00B21583">
        <w:rPr>
          <w:lang w:val="en-GB" w:eastAsia="ja-JP"/>
        </w:rPr>
        <w:t>2</w:t>
      </w:r>
      <w:r>
        <w:rPr>
          <w:lang w:val="en-GB" w:eastAsia="ja-JP"/>
        </w:rPr>
        <w:t xml:space="preserve"> in the agreement above.</w:t>
      </w:r>
      <w:bookmarkEnd w:id="70"/>
    </w:p>
    <w:p w14:paraId="7490E01A" w14:textId="77777777" w:rsidR="00223668" w:rsidRDefault="00223668" w:rsidP="003329EF">
      <w:pPr>
        <w:pStyle w:val="Proposal"/>
        <w:numPr>
          <w:ilvl w:val="0"/>
          <w:numId w:val="0"/>
        </w:numPr>
        <w:ind w:left="1304" w:hanging="1304"/>
        <w:rPr>
          <w:lang w:val="en-GB" w:eastAsia="ja-JP"/>
        </w:rPr>
      </w:pPr>
    </w:p>
    <w:p w14:paraId="7C05C7FC" w14:textId="7BF5EFD3" w:rsidR="00AD6495" w:rsidRDefault="00477A83" w:rsidP="007846B1">
      <w:pPr>
        <w:pStyle w:val="Heading2"/>
      </w:pPr>
      <w:r>
        <w:t>4.2</w:t>
      </w:r>
      <w:r w:rsidR="008D27ED" w:rsidRPr="008D27ED">
        <w:tab/>
      </w:r>
      <w:r w:rsidR="00AD6495">
        <w:t xml:space="preserve">Wideband </w:t>
      </w:r>
      <w:r w:rsidR="00041DE5">
        <w:t>procedures</w:t>
      </w:r>
    </w:p>
    <w:tbl>
      <w:tblPr>
        <w:tblStyle w:val="TableGrid"/>
        <w:tblW w:w="0" w:type="auto"/>
        <w:tblLook w:val="04A0" w:firstRow="1" w:lastRow="0" w:firstColumn="1" w:lastColumn="0" w:noHBand="0" w:noVBand="1"/>
      </w:tblPr>
      <w:tblGrid>
        <w:gridCol w:w="9629"/>
      </w:tblGrid>
      <w:tr w:rsidR="00F94588" w14:paraId="220D341F" w14:textId="77777777" w:rsidTr="00F94588">
        <w:tc>
          <w:tcPr>
            <w:tcW w:w="9629" w:type="dxa"/>
          </w:tcPr>
          <w:p w14:paraId="6F955576" w14:textId="77777777" w:rsidR="00F94588" w:rsidRPr="00F94588" w:rsidRDefault="00F94588" w:rsidP="00F94588">
            <w:pPr>
              <w:autoSpaceDE w:val="0"/>
              <w:autoSpaceDN w:val="0"/>
              <w:jc w:val="both"/>
              <w:rPr>
                <w:rFonts w:ascii="Times New Roman" w:hAnsi="Times New Roman" w:cs="Times New Roman"/>
                <w:sz w:val="20"/>
                <w:szCs w:val="20"/>
              </w:rPr>
            </w:pPr>
            <w:r w:rsidRPr="00F94588">
              <w:rPr>
                <w:rFonts w:ascii="Times New Roman" w:hAnsi="Times New Roman" w:cs="Times New Roman"/>
                <w:b/>
                <w:bCs/>
                <w:iCs/>
                <w:sz w:val="20"/>
                <w:szCs w:val="20"/>
                <w:highlight w:val="green"/>
              </w:rPr>
              <w:t>Agreement</w:t>
            </w:r>
          </w:p>
          <w:p w14:paraId="4EFC85A7" w14:textId="77777777" w:rsidR="00F94588" w:rsidRPr="00F94588" w:rsidRDefault="00F94588" w:rsidP="00F94588">
            <w:pPr>
              <w:spacing w:line="276" w:lineRule="auto"/>
              <w:contextualSpacing/>
              <w:rPr>
                <w:rFonts w:ascii="Times New Roman" w:hAnsi="Times New Roman" w:cs="Times New Roman"/>
                <w:sz w:val="20"/>
                <w:szCs w:val="20"/>
              </w:rPr>
            </w:pPr>
            <w:r w:rsidRPr="00F94588">
              <w:rPr>
                <w:rFonts w:ascii="Times New Roman" w:hAnsi="Times New Roman" w:cs="Times New Roman"/>
                <w:sz w:val="20"/>
                <w:szCs w:val="20"/>
              </w:rPr>
              <w:t>Regarding usage of PRBs within intra-cell guard band of two adjacent RB sets:</w:t>
            </w:r>
          </w:p>
          <w:p w14:paraId="48A04630" w14:textId="77777777" w:rsidR="00F94588" w:rsidRPr="00F94588" w:rsidRDefault="00F94588" w:rsidP="00F94588">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47B17634" w14:textId="77777777" w:rsidR="00F94588" w:rsidRPr="00F94588" w:rsidRDefault="00F94588" w:rsidP="00F94588">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FFS details, e.g., handling of potential unequal sub-channel size, for interlaced RB based transmission, whether the PRB(s) in the intra-cell guard band have the same interlace index(s) as the PRBs for PSSCH transmission in these two RB sets</w:t>
            </w:r>
          </w:p>
          <w:p w14:paraId="7E108FC4" w14:textId="77777777" w:rsidR="00F94588" w:rsidRPr="00F94588" w:rsidRDefault="00F94588" w:rsidP="00F94588">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Such PRBs are not used for PSCCH transmission</w:t>
            </w:r>
          </w:p>
          <w:p w14:paraId="5C683B1A" w14:textId="77777777" w:rsidR="00F94588" w:rsidRPr="00F94588" w:rsidRDefault="00F94588" w:rsidP="00F94588">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F94588">
              <w:rPr>
                <w:rFonts w:ascii="Times New Roman" w:eastAsia="Microsoft YaHei" w:hAnsi="Times New Roman"/>
                <w:sz w:val="20"/>
                <w:szCs w:val="20"/>
                <w:lang w:eastAsia="zh-CN"/>
              </w:rPr>
              <w:t>FFS: whether or not such PRBs are used for PSFCH/S-SSB transmission</w:t>
            </w:r>
          </w:p>
          <w:p w14:paraId="71969045" w14:textId="77777777" w:rsidR="00F94588" w:rsidRDefault="00F94588" w:rsidP="00BB2AAE">
            <w:pPr>
              <w:pStyle w:val="Doc-text2"/>
              <w:ind w:left="0" w:firstLine="0"/>
              <w:jc w:val="both"/>
            </w:pPr>
          </w:p>
          <w:p w14:paraId="2CA5F306" w14:textId="77777777" w:rsidR="00A94BCD" w:rsidRPr="00203DF1" w:rsidRDefault="00A94BCD" w:rsidP="00A94BCD">
            <w:pPr>
              <w:autoSpaceDE w:val="0"/>
              <w:autoSpaceDN w:val="0"/>
              <w:jc w:val="both"/>
              <w:rPr>
                <w:rFonts w:ascii="Times New Roman" w:hAnsi="Times New Roman" w:cs="Times New Roman"/>
                <w:sz w:val="20"/>
                <w:szCs w:val="20"/>
              </w:rPr>
            </w:pPr>
            <w:r w:rsidRPr="00203DF1">
              <w:rPr>
                <w:rFonts w:ascii="Times New Roman" w:hAnsi="Times New Roman" w:cs="Times New Roman"/>
                <w:b/>
                <w:bCs/>
                <w:iCs/>
                <w:sz w:val="20"/>
                <w:szCs w:val="20"/>
                <w:highlight w:val="green"/>
              </w:rPr>
              <w:t>Agreement</w:t>
            </w:r>
          </w:p>
          <w:p w14:paraId="7569072A" w14:textId="77777777" w:rsidR="00A94BCD" w:rsidRPr="00203DF1" w:rsidRDefault="00A94BCD" w:rsidP="00A94BCD">
            <w:pPr>
              <w:spacing w:line="276" w:lineRule="auto"/>
              <w:contextualSpacing/>
              <w:jc w:val="both"/>
              <w:rPr>
                <w:rFonts w:ascii="Times New Roman" w:hAnsi="Times New Roman" w:cs="Times New Roman"/>
                <w:sz w:val="20"/>
                <w:szCs w:val="20"/>
              </w:rPr>
            </w:pPr>
            <w:r w:rsidRPr="00203DF1">
              <w:rPr>
                <w:rFonts w:ascii="Times New Roman" w:hAnsi="Times New Roman" w:cs="Times New Roman"/>
                <w:sz w:val="20"/>
                <w:szCs w:val="20"/>
              </w:rPr>
              <w:t>For PSCCH and PSSCH in SL-U:</w:t>
            </w:r>
          </w:p>
          <w:p w14:paraId="5944DC3A" w14:textId="77777777" w:rsidR="00A94BCD" w:rsidRPr="00203DF1" w:rsidRDefault="00A94BCD" w:rsidP="00A94BC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PSCCH is transmitted within 1 sub-channel</w:t>
            </w:r>
          </w:p>
          <w:p w14:paraId="41C19495" w14:textId="77777777" w:rsidR="00A94BCD" w:rsidRPr="00203DF1" w:rsidRDefault="00A94BCD" w:rsidP="00A94BC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At least support Option 1 below</w:t>
            </w:r>
          </w:p>
          <w:p w14:paraId="3A6DE71B" w14:textId="77777777" w:rsidR="00A94BCD" w:rsidRPr="00203DF1" w:rsidRDefault="00A94BCD" w:rsidP="00A94BCD">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Option 1: PSCCH locates in the lowest sub-channel of lowest RB set of corresponding PSSCH</w:t>
            </w:r>
          </w:p>
          <w:p w14:paraId="2547BB85" w14:textId="77777777" w:rsidR="00A94BCD" w:rsidRPr="00203DF1" w:rsidRDefault="00A94BCD" w:rsidP="00A94BCD">
            <w:pPr>
              <w:pStyle w:val="ListParagraph"/>
              <w:numPr>
                <w:ilvl w:val="2"/>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Note: the lowest sub-channel may not be entirely contained in the lowest RB set</w:t>
            </w:r>
          </w:p>
          <w:p w14:paraId="4BF1A672" w14:textId="77777777" w:rsidR="00A94BCD" w:rsidRPr="00203DF1" w:rsidRDefault="00A94BCD" w:rsidP="00A94BC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FFS whether/how to handle the case where UEs supporting different bandwidths can use the same resource pool to communicate with each other, e.g., whether/how to additionally support Option 2 below</w:t>
            </w:r>
          </w:p>
          <w:p w14:paraId="108B480C" w14:textId="77777777" w:rsidR="00A94BCD" w:rsidRPr="00203DF1" w:rsidRDefault="00A94BCD" w:rsidP="00A94BCD">
            <w:pPr>
              <w:pStyle w:val="ListParagraph"/>
              <w:numPr>
                <w:ilvl w:val="1"/>
                <w:numId w:val="68"/>
              </w:numPr>
              <w:autoSpaceDE w:val="0"/>
              <w:autoSpaceDN w:val="0"/>
              <w:adjustRightInd w:val="0"/>
              <w:snapToGrid w:val="0"/>
              <w:spacing w:line="276" w:lineRule="auto"/>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Option 2: PSCCH locates in every RB set of corresponding PSSCH</w:t>
            </w:r>
          </w:p>
          <w:p w14:paraId="4A57A5A9" w14:textId="77777777" w:rsidR="00A94BCD" w:rsidRPr="00203DF1" w:rsidRDefault="00A94BCD" w:rsidP="00A94BC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Note: the above options do not imply any restriction on the mapping of sub-channels to PRBs.</w:t>
            </w:r>
          </w:p>
          <w:p w14:paraId="2B98DAC3" w14:textId="78F711E1" w:rsidR="00A94BCD" w:rsidRPr="007A69ED" w:rsidRDefault="00A94BCD" w:rsidP="007A69ED">
            <w:pPr>
              <w:pStyle w:val="ListParagraph"/>
              <w:numPr>
                <w:ilvl w:val="0"/>
                <w:numId w:val="68"/>
              </w:numPr>
              <w:autoSpaceDE w:val="0"/>
              <w:autoSpaceDN w:val="0"/>
              <w:adjustRightInd w:val="0"/>
              <w:snapToGrid w:val="0"/>
              <w:spacing w:line="276" w:lineRule="auto"/>
              <w:ind w:leftChars="100" w:left="560"/>
              <w:jc w:val="both"/>
              <w:rPr>
                <w:rFonts w:ascii="Times New Roman" w:eastAsia="Microsoft YaHei" w:hAnsi="Times New Roman"/>
                <w:sz w:val="20"/>
                <w:szCs w:val="20"/>
                <w:lang w:eastAsia="zh-CN"/>
              </w:rPr>
            </w:pPr>
            <w:r w:rsidRPr="00203DF1">
              <w:rPr>
                <w:rFonts w:ascii="Times New Roman" w:eastAsia="Microsoft YaHei" w:hAnsi="Times New Roman"/>
                <w:sz w:val="20"/>
                <w:szCs w:val="20"/>
                <w:lang w:eastAsia="zh-CN"/>
              </w:rPr>
              <w:t>FFS other details</w:t>
            </w:r>
          </w:p>
        </w:tc>
      </w:tr>
    </w:tbl>
    <w:p w14:paraId="14DFB783" w14:textId="77777777" w:rsidR="00F94588" w:rsidRDefault="00F94588" w:rsidP="00BB2AAE">
      <w:pPr>
        <w:pStyle w:val="Doc-text2"/>
        <w:ind w:left="0" w:firstLine="0"/>
        <w:jc w:val="both"/>
        <w:rPr>
          <w:lang w:val="en-US"/>
        </w:rPr>
      </w:pPr>
    </w:p>
    <w:p w14:paraId="04D60670" w14:textId="77777777" w:rsidR="00AD6495" w:rsidRDefault="001B0C74" w:rsidP="00BB2AAE">
      <w:pPr>
        <w:pStyle w:val="Doc-text2"/>
        <w:ind w:left="0" w:firstLine="0"/>
        <w:jc w:val="both"/>
        <w:rPr>
          <w:lang w:val="en-US"/>
        </w:rPr>
      </w:pPr>
      <w:r>
        <w:rPr>
          <w:lang w:val="en-US"/>
        </w:rPr>
        <w:t>D</w:t>
      </w:r>
      <w:r w:rsidR="00AD6495">
        <w:rPr>
          <w:lang w:val="en-US"/>
        </w:rPr>
        <w:t xml:space="preserve">ifferent UEs </w:t>
      </w:r>
      <w:r>
        <w:rPr>
          <w:lang w:val="en-US"/>
        </w:rPr>
        <w:t xml:space="preserve">may support different </w:t>
      </w:r>
      <w:r w:rsidR="0019243E">
        <w:rPr>
          <w:lang w:val="en-US"/>
        </w:rPr>
        <w:t xml:space="preserve">maximum </w:t>
      </w:r>
      <w:r w:rsidR="00AD6495">
        <w:rPr>
          <w:lang w:val="en-US"/>
        </w:rPr>
        <w:t>bandwidth. For example, some high capability UEs can support wideband operation (e.g.</w:t>
      </w:r>
      <w:r w:rsidR="008E5314">
        <w:rPr>
          <w:lang w:val="en-US"/>
        </w:rPr>
        <w:t>,</w:t>
      </w:r>
      <w:r w:rsidR="00AD6495">
        <w:rPr>
          <w:lang w:val="en-US"/>
        </w:rPr>
        <w:t xml:space="preserve"> 80 MHz) and some UEs can support only single channel operation (e.g., 20 MHz). Existence of different capability UEs </w:t>
      </w:r>
      <w:r w:rsidR="00BC33B0">
        <w:rPr>
          <w:lang w:val="en-US"/>
        </w:rPr>
        <w:t xml:space="preserve">may </w:t>
      </w:r>
      <w:r w:rsidR="00AD6495">
        <w:rPr>
          <w:lang w:val="en-US"/>
        </w:rPr>
        <w:t xml:space="preserve">result in interoperability problem due to distributed nature of the SL operation. </w:t>
      </w:r>
      <w:r w:rsidR="008D3CE1">
        <w:rPr>
          <w:lang w:val="en-US"/>
        </w:rPr>
        <w:t>Therefore</w:t>
      </w:r>
      <w:r w:rsidR="00AD6495">
        <w:rPr>
          <w:lang w:val="en-US"/>
        </w:rPr>
        <w:t xml:space="preserve">, it is important that different capability UEs can coexist in the same resource </w:t>
      </w:r>
      <w:r w:rsidR="008D3CE1">
        <w:rPr>
          <w:lang w:val="en-US"/>
        </w:rPr>
        <w:t xml:space="preserve">resources </w:t>
      </w:r>
      <w:r w:rsidR="00AD6495">
        <w:rPr>
          <w:lang w:val="en-US"/>
        </w:rPr>
        <w:t xml:space="preserve">pool without causing any performance degradation. </w:t>
      </w:r>
    </w:p>
    <w:p w14:paraId="21C19BC7" w14:textId="77777777" w:rsidR="00AD6495" w:rsidRDefault="00AD6495" w:rsidP="00AD6495">
      <w:pPr>
        <w:pStyle w:val="Doc-text2"/>
        <w:ind w:left="0" w:firstLine="0"/>
        <w:rPr>
          <w:lang w:val="en-US"/>
        </w:rPr>
      </w:pPr>
    </w:p>
    <w:p w14:paraId="1B81F7C3" w14:textId="77777777" w:rsidR="00AD6495" w:rsidRPr="002F5216" w:rsidRDefault="00AD6495" w:rsidP="00113230">
      <w:pPr>
        <w:pStyle w:val="Observation"/>
        <w:ind w:left="1701" w:hanging="1701"/>
      </w:pPr>
      <w:bookmarkStart w:id="71" w:name="_Toc142661586"/>
      <w:r>
        <w:lastRenderedPageBreak/>
        <w:t>Different capability UEs must coexist in the same resource pool without causing performance degradation.</w:t>
      </w:r>
      <w:bookmarkEnd w:id="71"/>
      <w:r>
        <w:t xml:space="preserve">  </w:t>
      </w:r>
    </w:p>
    <w:p w14:paraId="749BCE36" w14:textId="3C22699B" w:rsidR="00DB0115" w:rsidRDefault="00843003" w:rsidP="00BB2AAE">
      <w:pPr>
        <w:pStyle w:val="Doc-text2"/>
        <w:ind w:left="0" w:firstLine="0"/>
        <w:jc w:val="both"/>
        <w:rPr>
          <w:lang w:val="en-US"/>
        </w:rPr>
      </w:pPr>
      <w:r>
        <w:rPr>
          <w:lang w:val="en-US"/>
        </w:rPr>
        <w:t xml:space="preserve">As </w:t>
      </w:r>
      <w:r w:rsidRPr="00BB2AAE">
        <w:rPr>
          <w:lang w:val="en-US"/>
        </w:rPr>
        <w:t xml:space="preserve">mentioned in Section </w:t>
      </w:r>
      <w:hyperlink w:anchor="_2.1_Organization_of" w:history="1">
        <w:r w:rsidR="00041DE5" w:rsidRPr="00BB2AAE">
          <w:rPr>
            <w:lang w:val="en-US"/>
          </w:rPr>
          <w:t>2.1</w:t>
        </w:r>
      </w:hyperlink>
      <w:r w:rsidRPr="00BB2AAE">
        <w:rPr>
          <w:lang w:val="en-US"/>
        </w:rPr>
        <w:t xml:space="preserve">, a resource pool is configured to a UE such that </w:t>
      </w:r>
      <w:r w:rsidR="00F728E1" w:rsidRPr="00BB2AAE">
        <w:rPr>
          <w:lang w:val="en-US"/>
        </w:rPr>
        <w:t xml:space="preserve">it is within the SL bandwidth </w:t>
      </w:r>
      <w:r w:rsidR="001375A3" w:rsidRPr="00BB2AAE">
        <w:rPr>
          <w:lang w:val="en-US"/>
        </w:rPr>
        <w:t xml:space="preserve">part </w:t>
      </w:r>
      <w:r w:rsidR="00FA66C3" w:rsidRPr="00BB2AAE">
        <w:rPr>
          <w:lang w:val="en-US"/>
        </w:rPr>
        <w:t>and eventually</w:t>
      </w:r>
      <w:r w:rsidR="001375A3" w:rsidRPr="00BB2AAE">
        <w:rPr>
          <w:lang w:val="en-US"/>
        </w:rPr>
        <w:t xml:space="preserve"> within</w:t>
      </w:r>
      <w:r w:rsidR="00FA66C3" w:rsidRPr="00BB2AAE">
        <w:rPr>
          <w:lang w:val="en-US"/>
        </w:rPr>
        <w:t xml:space="preserve"> the bandwidth</w:t>
      </w:r>
      <w:r w:rsidR="00FA66C3">
        <w:rPr>
          <w:lang w:val="en-US"/>
        </w:rPr>
        <w:t xml:space="preserve"> supported </w:t>
      </w:r>
      <w:r w:rsidR="003E3960">
        <w:rPr>
          <w:lang w:val="en-US"/>
        </w:rPr>
        <w:t xml:space="preserve">by the UE. Therefore, </w:t>
      </w:r>
      <w:r w:rsidR="000A7556">
        <w:rPr>
          <w:lang w:val="en-US"/>
        </w:rPr>
        <w:t xml:space="preserve">a resource pool </w:t>
      </w:r>
      <w:r w:rsidR="00BF34B9">
        <w:rPr>
          <w:lang w:val="en-US"/>
        </w:rPr>
        <w:t xml:space="preserve">configured </w:t>
      </w:r>
      <w:r w:rsidR="00FF10E4">
        <w:rPr>
          <w:lang w:val="en-US"/>
        </w:rPr>
        <w:t xml:space="preserve">for wideband UE </w:t>
      </w:r>
      <w:r w:rsidR="00BF34B9">
        <w:rPr>
          <w:lang w:val="en-US"/>
        </w:rPr>
        <w:t xml:space="preserve">can be </w:t>
      </w:r>
      <w:r w:rsidR="00C62DBB">
        <w:rPr>
          <w:lang w:val="en-US"/>
        </w:rPr>
        <w:t>larger as compared to the resource pool configured for a narrowband UE.</w:t>
      </w:r>
      <w:r w:rsidR="0076748E">
        <w:rPr>
          <w:lang w:val="en-US"/>
        </w:rPr>
        <w:t xml:space="preserve"> For example, in </w:t>
      </w:r>
      <w:r w:rsidR="00556966">
        <w:rPr>
          <w:lang w:val="en-US"/>
        </w:rPr>
        <w:fldChar w:fldCharType="begin"/>
      </w:r>
      <w:r w:rsidR="00556966">
        <w:rPr>
          <w:lang w:val="en-US"/>
        </w:rPr>
        <w:instrText xml:space="preserve"> REF _Ref101882112 \h </w:instrText>
      </w:r>
      <w:r w:rsidR="00556966">
        <w:rPr>
          <w:lang w:val="en-US"/>
        </w:rPr>
      </w:r>
      <w:r w:rsidR="00556966">
        <w:rPr>
          <w:lang w:val="en-US"/>
        </w:rPr>
        <w:fldChar w:fldCharType="separate"/>
      </w:r>
      <w:r w:rsidR="00CA0BD8">
        <w:t>Figure 10</w:t>
      </w:r>
      <w:r w:rsidR="00556966">
        <w:rPr>
          <w:lang w:val="en-US"/>
        </w:rPr>
        <w:fldChar w:fldCharType="end"/>
      </w:r>
      <w:r w:rsidR="0076748E">
        <w:rPr>
          <w:lang w:val="en-US"/>
        </w:rPr>
        <w:t xml:space="preserve"> </w:t>
      </w:r>
      <w:r w:rsidR="003C061C">
        <w:rPr>
          <w:lang w:val="en-US"/>
        </w:rPr>
        <w:t>below, a wideband UE supporting 80 MHz can be configured with a multichannel resource pool</w:t>
      </w:r>
      <w:r w:rsidR="006405E1">
        <w:rPr>
          <w:lang w:val="en-US"/>
        </w:rPr>
        <w:t xml:space="preserve">, whereas a narrowband UE supporting 20MHz can only be configured with a single channel </w:t>
      </w:r>
      <w:r w:rsidR="00556966">
        <w:rPr>
          <w:lang w:val="en-US"/>
        </w:rPr>
        <w:t xml:space="preserve">resource pool. </w:t>
      </w:r>
    </w:p>
    <w:p w14:paraId="23767334" w14:textId="77777777" w:rsidR="00964C49" w:rsidRDefault="00964C49" w:rsidP="00AD6495">
      <w:pPr>
        <w:pStyle w:val="Doc-text2"/>
        <w:ind w:left="0" w:firstLine="0"/>
        <w:rPr>
          <w:lang w:val="en-US"/>
        </w:rPr>
      </w:pPr>
    </w:p>
    <w:p w14:paraId="398C8D1E" w14:textId="77777777" w:rsidR="00556966" w:rsidRDefault="00176FCC" w:rsidP="00556966">
      <w:pPr>
        <w:pStyle w:val="Doc-text2"/>
        <w:keepNext/>
        <w:ind w:left="0" w:firstLine="0"/>
        <w:jc w:val="center"/>
      </w:pPr>
      <w:r>
        <w:rPr>
          <w:noProof/>
        </w:rPr>
        <w:drawing>
          <wp:inline distT="0" distB="0" distL="0" distR="0" wp14:anchorId="24EB7CB1" wp14:editId="4662DCB1">
            <wp:extent cx="6120765" cy="1142365"/>
            <wp:effectExtent l="0" t="0" r="635"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1142365"/>
                    </a:xfrm>
                    <a:prstGeom prst="rect">
                      <a:avLst/>
                    </a:prstGeom>
                  </pic:spPr>
                </pic:pic>
              </a:graphicData>
            </a:graphic>
          </wp:inline>
        </w:drawing>
      </w:r>
    </w:p>
    <w:p w14:paraId="29922E26" w14:textId="435F020A" w:rsidR="00C62DBB" w:rsidRDefault="00556966" w:rsidP="00556966">
      <w:pPr>
        <w:pStyle w:val="Caption"/>
        <w:jc w:val="center"/>
      </w:pPr>
      <w:bookmarkStart w:id="72" w:name="_Ref101882112"/>
      <w:r>
        <w:t xml:space="preserve">Figure </w:t>
      </w:r>
      <w:r w:rsidR="0026640A">
        <w:t>10</w:t>
      </w:r>
      <w:r>
        <w:fldChar w:fldCharType="begin"/>
      </w:r>
      <w:r>
        <w:instrText xml:space="preserve"> SEQ Figure \* ARABIC </w:instrText>
      </w:r>
      <w:r w:rsidR="00000000">
        <w:fldChar w:fldCharType="separate"/>
      </w:r>
      <w:r>
        <w:fldChar w:fldCharType="end"/>
      </w:r>
      <w:bookmarkEnd w:id="72"/>
      <w:r>
        <w:t>: Multichannel and single channel resource pool</w:t>
      </w:r>
    </w:p>
    <w:p w14:paraId="6E7FAD41" w14:textId="4E343D88" w:rsidR="00317BE2" w:rsidRDefault="00B67406" w:rsidP="00754A6D">
      <w:pPr>
        <w:pStyle w:val="Doc-text2"/>
        <w:ind w:left="0" w:firstLine="0"/>
        <w:jc w:val="both"/>
        <w:rPr>
          <w:lang w:val="en-US"/>
        </w:rPr>
      </w:pPr>
      <w:r>
        <w:rPr>
          <w:lang w:val="en-US"/>
        </w:rPr>
        <w:t xml:space="preserve">According to Rel. 16 NR SL procedure, </w:t>
      </w:r>
      <w:r w:rsidR="007B7466">
        <w:rPr>
          <w:lang w:val="en-US"/>
        </w:rPr>
        <w:t xml:space="preserve">many SCI fields </w:t>
      </w:r>
      <w:r w:rsidR="00080110">
        <w:rPr>
          <w:lang w:val="en-US"/>
        </w:rPr>
        <w:t>(e.g.</w:t>
      </w:r>
      <w:r w:rsidR="00C876F3">
        <w:rPr>
          <w:lang w:val="en-US"/>
        </w:rPr>
        <w:t>,</w:t>
      </w:r>
      <w:r w:rsidR="00080110">
        <w:rPr>
          <w:lang w:val="en-US"/>
        </w:rPr>
        <w:t xml:space="preserve"> </w:t>
      </w:r>
      <w:r w:rsidR="00776F28">
        <w:rPr>
          <w:lang w:val="en-US"/>
        </w:rPr>
        <w:t xml:space="preserve">FDRA field) </w:t>
      </w:r>
      <w:r w:rsidR="00DA225E">
        <w:rPr>
          <w:lang w:val="en-US"/>
        </w:rPr>
        <w:t xml:space="preserve">are </w:t>
      </w:r>
      <w:r w:rsidR="00105E95">
        <w:rPr>
          <w:lang w:val="en-US"/>
        </w:rPr>
        <w:t xml:space="preserve">determined based on the number of subchannels in the resource pool. </w:t>
      </w:r>
      <w:r w:rsidR="00DF1CF6">
        <w:rPr>
          <w:lang w:val="en-US"/>
        </w:rPr>
        <w:t xml:space="preserve">Therefore, if </w:t>
      </w:r>
      <w:r w:rsidR="005C7BBB">
        <w:rPr>
          <w:lang w:val="en-US"/>
        </w:rPr>
        <w:t>different UEs have different resource pool size</w:t>
      </w:r>
      <w:r w:rsidR="006348B9">
        <w:rPr>
          <w:lang w:val="en-US"/>
        </w:rPr>
        <w:t>s</w:t>
      </w:r>
      <w:r w:rsidR="005C7BBB">
        <w:rPr>
          <w:lang w:val="en-US"/>
        </w:rPr>
        <w:t xml:space="preserve">, it </w:t>
      </w:r>
      <w:r w:rsidR="004B253F">
        <w:rPr>
          <w:lang w:val="en-US"/>
        </w:rPr>
        <w:t xml:space="preserve">will result in </w:t>
      </w:r>
      <w:r w:rsidR="004D0AF0">
        <w:rPr>
          <w:lang w:val="en-US"/>
        </w:rPr>
        <w:t xml:space="preserve">increased </w:t>
      </w:r>
      <w:r w:rsidR="00A37180">
        <w:rPr>
          <w:lang w:val="en-US"/>
        </w:rPr>
        <w:t>blind decoding</w:t>
      </w:r>
      <w:r w:rsidR="004C7BEF">
        <w:rPr>
          <w:lang w:val="en-US"/>
        </w:rPr>
        <w:t xml:space="preserve"> as the </w:t>
      </w:r>
      <w:r w:rsidR="007048F8">
        <w:rPr>
          <w:lang w:val="en-US"/>
        </w:rPr>
        <w:t>SCI sizes</w:t>
      </w:r>
      <w:r w:rsidR="003D4904">
        <w:rPr>
          <w:lang w:val="en-US"/>
        </w:rPr>
        <w:t xml:space="preserve"> used by the UEs</w:t>
      </w:r>
      <w:r w:rsidR="007048F8">
        <w:rPr>
          <w:lang w:val="en-US"/>
        </w:rPr>
        <w:t xml:space="preserve"> </w:t>
      </w:r>
      <w:r w:rsidR="001C689C">
        <w:rPr>
          <w:lang w:val="en-US"/>
        </w:rPr>
        <w:t xml:space="preserve">will </w:t>
      </w:r>
      <w:r w:rsidR="007048F8">
        <w:rPr>
          <w:lang w:val="en-US"/>
        </w:rPr>
        <w:t>be different</w:t>
      </w:r>
      <w:r w:rsidR="00A37180">
        <w:rPr>
          <w:lang w:val="en-US"/>
        </w:rPr>
        <w:t xml:space="preserve">. </w:t>
      </w:r>
      <w:r w:rsidR="000C1377">
        <w:rPr>
          <w:lang w:val="en-US"/>
        </w:rPr>
        <w:t xml:space="preserve">Hence, we propose </w:t>
      </w:r>
      <w:r w:rsidR="000C285C">
        <w:rPr>
          <w:lang w:val="en-US"/>
        </w:rPr>
        <w:t>to use indications that do not depen</w:t>
      </w:r>
      <w:r w:rsidR="00DF01F6">
        <w:rPr>
          <w:lang w:val="en-US"/>
        </w:rPr>
        <w:t>d on the TX pool.</w:t>
      </w:r>
      <w:r w:rsidR="00983530">
        <w:rPr>
          <w:lang w:val="en-US"/>
        </w:rPr>
        <w:t xml:space="preserve"> </w:t>
      </w:r>
    </w:p>
    <w:p w14:paraId="48C84321" w14:textId="77777777" w:rsidR="00B74314" w:rsidRDefault="00B74314" w:rsidP="00AD6495">
      <w:pPr>
        <w:pStyle w:val="Doc-text2"/>
        <w:ind w:left="0" w:firstLine="0"/>
        <w:rPr>
          <w:lang w:val="en-US"/>
        </w:rPr>
      </w:pPr>
    </w:p>
    <w:p w14:paraId="10A6EE9F" w14:textId="21EA3345" w:rsidR="00B74314" w:rsidRDefault="00CF42FA" w:rsidP="00B74314">
      <w:pPr>
        <w:pStyle w:val="Proposal"/>
      </w:pPr>
      <w:bookmarkStart w:id="73" w:name="_Toc142661572"/>
      <w:r>
        <w:t>To enable reception by UEs using different BWs, t</w:t>
      </w:r>
      <w:r w:rsidR="00DF01F6">
        <w:t xml:space="preserve">he </w:t>
      </w:r>
      <w:r w:rsidR="00C44942">
        <w:t>transmissions</w:t>
      </w:r>
      <w:r w:rsidR="00DF01F6">
        <w:t xml:space="preserve"> paramete</w:t>
      </w:r>
      <w:r w:rsidR="00F33EB5">
        <w:t xml:space="preserve">rs that </w:t>
      </w:r>
      <w:r w:rsidR="008857E9">
        <w:t xml:space="preserve">must be known by the RX for decoding </w:t>
      </w:r>
      <w:r w:rsidR="00721185">
        <w:t xml:space="preserve">are not configured </w:t>
      </w:r>
      <w:r w:rsidR="001552C7">
        <w:t xml:space="preserve">at </w:t>
      </w:r>
      <w:r w:rsidR="005E4A74">
        <w:t xml:space="preserve">TX </w:t>
      </w:r>
      <w:r w:rsidR="001552C7">
        <w:t>resource pool level</w:t>
      </w:r>
      <w:r w:rsidR="00E4479A">
        <w:t>.</w:t>
      </w:r>
      <w:r w:rsidR="00E52413">
        <w:t xml:space="preserve"> They are configured at SL BWP level instead.</w:t>
      </w:r>
      <w:bookmarkEnd w:id="73"/>
      <w:r w:rsidR="00E4479A">
        <w:t xml:space="preserve"> </w:t>
      </w:r>
    </w:p>
    <w:p w14:paraId="2DFA8B7B" w14:textId="5CCAB33F" w:rsidR="00B065A4" w:rsidRDefault="00B065A4" w:rsidP="00A71927">
      <w:pPr>
        <w:pStyle w:val="Doc-text2"/>
        <w:ind w:left="0" w:firstLine="0"/>
        <w:jc w:val="both"/>
        <w:rPr>
          <w:lang w:val="en-US"/>
        </w:rPr>
      </w:pPr>
      <w:r>
        <w:rPr>
          <w:lang w:val="en-US"/>
        </w:rPr>
        <w:t xml:space="preserve">Also, when </w:t>
      </w:r>
      <w:r w:rsidR="00EE1012">
        <w:rPr>
          <w:lang w:val="en-US"/>
        </w:rPr>
        <w:t xml:space="preserve">the </w:t>
      </w:r>
      <w:r>
        <w:rPr>
          <w:lang w:val="en-US"/>
        </w:rPr>
        <w:t xml:space="preserve">transmission </w:t>
      </w:r>
      <w:r w:rsidR="00673ACB">
        <w:rPr>
          <w:lang w:val="en-US"/>
        </w:rPr>
        <w:t xml:space="preserve">of a TB </w:t>
      </w:r>
      <w:r>
        <w:rPr>
          <w:lang w:val="en-US"/>
        </w:rPr>
        <w:t xml:space="preserve">spans multiple channels, there exist a problem </w:t>
      </w:r>
      <w:r w:rsidR="00282604">
        <w:rPr>
          <w:lang w:val="en-US"/>
        </w:rPr>
        <w:t>that Rx UE may</w:t>
      </w:r>
      <w:r>
        <w:rPr>
          <w:lang w:val="en-US"/>
        </w:rPr>
        <w:t xml:space="preserve"> </w:t>
      </w:r>
      <w:r w:rsidR="009B507F">
        <w:rPr>
          <w:lang w:val="en-US"/>
        </w:rPr>
        <w:t>not be</w:t>
      </w:r>
      <w:r>
        <w:rPr>
          <w:lang w:val="en-US"/>
        </w:rPr>
        <w:t xml:space="preserve"> able to receive the SCI indicating the occupied resource allocation if it happens to be in the different channel </w:t>
      </w:r>
      <w:r w:rsidR="00942930">
        <w:rPr>
          <w:lang w:val="en-US"/>
        </w:rPr>
        <w:t>than the one on which the</w:t>
      </w:r>
      <w:r>
        <w:rPr>
          <w:lang w:val="en-US"/>
        </w:rPr>
        <w:t xml:space="preserve"> R</w:t>
      </w:r>
      <w:r w:rsidR="008501AA">
        <w:rPr>
          <w:lang w:val="en-US"/>
        </w:rPr>
        <w:t>x</w:t>
      </w:r>
      <w:r>
        <w:rPr>
          <w:lang w:val="en-US"/>
        </w:rPr>
        <w:t xml:space="preserve"> UE</w:t>
      </w:r>
      <w:r w:rsidR="00942930">
        <w:rPr>
          <w:lang w:val="en-US"/>
        </w:rPr>
        <w:t xml:space="preserve"> is operating</w:t>
      </w:r>
      <w:r>
        <w:rPr>
          <w:lang w:val="en-US"/>
        </w:rPr>
        <w:t>. Therefore, it is important that an enhancement to resource indication via SCI is studied and specified.</w:t>
      </w:r>
    </w:p>
    <w:p w14:paraId="7FC5B4B6" w14:textId="77777777" w:rsidR="00B065A4" w:rsidRDefault="00B065A4" w:rsidP="00B065A4">
      <w:pPr>
        <w:pStyle w:val="Doc-text2"/>
        <w:ind w:left="0" w:firstLine="0"/>
        <w:rPr>
          <w:lang w:val="en-US"/>
        </w:rPr>
      </w:pPr>
    </w:p>
    <w:p w14:paraId="5EB2B1D0" w14:textId="52E97772" w:rsidR="00B065A4" w:rsidRDefault="00B065A4" w:rsidP="00113230">
      <w:pPr>
        <w:pStyle w:val="Observation"/>
        <w:ind w:left="1701" w:hanging="1701"/>
      </w:pPr>
      <w:bookmarkStart w:id="74" w:name="_Toc142661587"/>
      <w:r>
        <w:t>Rel</w:t>
      </w:r>
      <w:r w:rsidR="00A71927">
        <w:t>-</w:t>
      </w:r>
      <w:r>
        <w:t>16 resource indication via SCI has limitation w</w:t>
      </w:r>
      <w:r w:rsidR="00AD22DB">
        <w:t>hen operating</w:t>
      </w:r>
      <w:r>
        <w:t xml:space="preserve"> in wideband mode </w:t>
      </w:r>
      <w:r w:rsidR="00AD22DB">
        <w:t>2</w:t>
      </w:r>
      <w:r w:rsidR="00511DBA">
        <w:t xml:space="preserve"> for transmissions spanning</w:t>
      </w:r>
      <w:r>
        <w:t xml:space="preserve"> multiple channels.</w:t>
      </w:r>
      <w:bookmarkEnd w:id="74"/>
      <w:r>
        <w:t xml:space="preserve"> </w:t>
      </w:r>
    </w:p>
    <w:p w14:paraId="085C509B" w14:textId="72007A57" w:rsidR="00B065A4" w:rsidRDefault="00B065A4" w:rsidP="00245EE6">
      <w:pPr>
        <w:pStyle w:val="Doc-text2"/>
        <w:ind w:left="0" w:firstLine="0"/>
        <w:jc w:val="both"/>
        <w:rPr>
          <w:lang w:val="en-US"/>
        </w:rPr>
      </w:pPr>
      <w:r>
        <w:rPr>
          <w:lang w:val="en-US"/>
        </w:rPr>
        <w:t xml:space="preserve">To </w:t>
      </w:r>
      <w:r w:rsidR="00AB631E">
        <w:rPr>
          <w:lang w:val="en-US"/>
        </w:rPr>
        <w:t xml:space="preserve">address </w:t>
      </w:r>
      <w:r>
        <w:rPr>
          <w:lang w:val="en-US"/>
        </w:rPr>
        <w:t xml:space="preserve">this issue, we propose RAN1 to specify procedures that allow repetition of (partial or complete) SCI in case a transmission spans more than one channel. </w:t>
      </w:r>
    </w:p>
    <w:p w14:paraId="588D0E31" w14:textId="77777777" w:rsidR="00B065A4" w:rsidRDefault="00B065A4" w:rsidP="00B065A4">
      <w:pPr>
        <w:pStyle w:val="Doc-text2"/>
        <w:ind w:left="0" w:firstLine="0"/>
        <w:rPr>
          <w:lang w:val="en-US"/>
        </w:rPr>
      </w:pPr>
    </w:p>
    <w:p w14:paraId="36665D5F" w14:textId="25330B9D" w:rsidR="00B065A4" w:rsidRDefault="0003470F" w:rsidP="003F74D1">
      <w:pPr>
        <w:pStyle w:val="Proposal"/>
      </w:pPr>
      <w:bookmarkStart w:id="75" w:name="_Toc142661573"/>
      <w:r>
        <w:t>SL-U supports</w:t>
      </w:r>
      <w:r w:rsidR="00B065A4">
        <w:t xml:space="preserve"> </w:t>
      </w:r>
      <w:r w:rsidR="00A94BCD">
        <w:t xml:space="preserve">transmitting </w:t>
      </w:r>
      <w:r w:rsidR="00A94BCD" w:rsidRPr="00A94BCD">
        <w:t xml:space="preserve">PSCCH in every RB set </w:t>
      </w:r>
      <w:r w:rsidR="003F74D1">
        <w:t>used by the</w:t>
      </w:r>
      <w:r w:rsidR="00A94BCD" w:rsidRPr="00A94BCD">
        <w:t xml:space="preserve"> corresponding PSSCH</w:t>
      </w:r>
      <w:r w:rsidR="00A94BCD">
        <w:t xml:space="preserve"> (i.e., Option 2 is supported)</w:t>
      </w:r>
      <w:r w:rsidR="00B065A4">
        <w:t>.</w:t>
      </w:r>
      <w:bookmarkEnd w:id="75"/>
    </w:p>
    <w:p w14:paraId="081952E0" w14:textId="1ED97C17" w:rsidR="00D5190A" w:rsidRDefault="00AD6495" w:rsidP="005548E0">
      <w:pPr>
        <w:pStyle w:val="Doc-text2"/>
        <w:ind w:left="0" w:firstLine="0"/>
        <w:jc w:val="both"/>
        <w:rPr>
          <w:lang w:val="en-US"/>
        </w:rPr>
      </w:pPr>
      <w:r>
        <w:rPr>
          <w:lang w:val="en-US"/>
        </w:rPr>
        <w:t>Furthermore,</w:t>
      </w:r>
      <w:r w:rsidR="009855D5">
        <w:rPr>
          <w:lang w:val="en-US"/>
        </w:rPr>
        <w:t xml:space="preserve"> </w:t>
      </w:r>
      <w:r w:rsidR="00AC626B">
        <w:rPr>
          <w:lang w:val="en-US"/>
        </w:rPr>
        <w:t>to</w:t>
      </w:r>
      <w:r w:rsidR="009855D5">
        <w:rPr>
          <w:lang w:val="en-US"/>
        </w:rPr>
        <w:t xml:space="preserve"> </w:t>
      </w:r>
      <w:r w:rsidR="00D4190F">
        <w:rPr>
          <w:lang w:val="en-US"/>
        </w:rPr>
        <w:t>enable communication between UEs with different bandwidth capabilities,</w:t>
      </w:r>
      <w:r>
        <w:rPr>
          <w:lang w:val="en-US"/>
        </w:rPr>
        <w:t xml:space="preserve"> it is important that the T</w:t>
      </w:r>
      <w:r w:rsidR="00810DB1">
        <w:rPr>
          <w:lang w:val="en-US"/>
        </w:rPr>
        <w:t>x</w:t>
      </w:r>
      <w:r>
        <w:rPr>
          <w:lang w:val="en-US"/>
        </w:rPr>
        <w:t xml:space="preserve"> UE receives the radio access capability of the R</w:t>
      </w:r>
      <w:r w:rsidR="00810DB1">
        <w:rPr>
          <w:lang w:val="en-US"/>
        </w:rPr>
        <w:t>x</w:t>
      </w:r>
      <w:r>
        <w:rPr>
          <w:lang w:val="en-US"/>
        </w:rPr>
        <w:t xml:space="preserve"> UE (in a unicast pair) and configures the logical channels associated with the R</w:t>
      </w:r>
      <w:r w:rsidR="00786DB0">
        <w:rPr>
          <w:lang w:val="en-US"/>
        </w:rPr>
        <w:t>x</w:t>
      </w:r>
      <w:r>
        <w:rPr>
          <w:lang w:val="en-US"/>
        </w:rPr>
        <w:t xml:space="preserve"> UE with a set of channels, whereas the set of channels is determined from the R</w:t>
      </w:r>
      <w:r w:rsidR="00786DB0">
        <w:rPr>
          <w:lang w:val="en-US"/>
        </w:rPr>
        <w:t>x</w:t>
      </w:r>
      <w:r>
        <w:rPr>
          <w:lang w:val="en-US"/>
        </w:rPr>
        <w:t xml:space="preserve"> UE capability information.</w:t>
      </w:r>
      <w:r w:rsidR="005536D8">
        <w:rPr>
          <w:lang w:val="en-US"/>
        </w:rPr>
        <w:t xml:space="preserve"> In other words, </w:t>
      </w:r>
      <w:r w:rsidR="00CE7D67">
        <w:rPr>
          <w:lang w:val="en-US"/>
        </w:rPr>
        <w:t xml:space="preserve">data transmission from the Tx UE should be confined within the </w:t>
      </w:r>
      <w:r w:rsidR="00322539">
        <w:rPr>
          <w:lang w:val="en-US"/>
        </w:rPr>
        <w:t>bandwidth (or channels) supported by the Rx UE.</w:t>
      </w:r>
      <w:r>
        <w:rPr>
          <w:lang w:val="en-US"/>
        </w:rPr>
        <w:t xml:space="preserve"> Therefore, we believe that such procedure should be specified.</w:t>
      </w:r>
      <w:r w:rsidR="00D5190A">
        <w:rPr>
          <w:lang w:val="en-US"/>
        </w:rPr>
        <w:t xml:space="preserve"> In case of groupcast (and broadcast, if considered for SL-U) mode, the use of TX profile framework specified in NR SL Rel. 16 is </w:t>
      </w:r>
      <w:r w:rsidR="007D00B5">
        <w:rPr>
          <w:lang w:val="en-US"/>
        </w:rPr>
        <w:t xml:space="preserve">a relevant framework </w:t>
      </w:r>
      <w:r w:rsidR="00D5190A">
        <w:rPr>
          <w:lang w:val="en-US"/>
        </w:rPr>
        <w:t xml:space="preserve">to resolve the interoperability issue in wideband mode. </w:t>
      </w:r>
    </w:p>
    <w:p w14:paraId="5C7727D9" w14:textId="4E8D0316" w:rsidR="00AD6495" w:rsidRDefault="00AD6495" w:rsidP="00AD6495">
      <w:pPr>
        <w:pStyle w:val="Doc-text2"/>
        <w:ind w:left="0" w:firstLine="0"/>
        <w:rPr>
          <w:lang w:val="en-US"/>
        </w:rPr>
      </w:pPr>
    </w:p>
    <w:p w14:paraId="659A275B" w14:textId="42FAE3EC" w:rsidR="00AD6495" w:rsidRDefault="00AD6495" w:rsidP="007A262B">
      <w:pPr>
        <w:pStyle w:val="Observation"/>
        <w:ind w:left="1701" w:hanging="1701"/>
      </w:pPr>
      <w:bookmarkStart w:id="76" w:name="_Toc102049764"/>
      <w:bookmarkStart w:id="77" w:name="_Toc102049815"/>
      <w:bookmarkStart w:id="78" w:name="_Toc142661588"/>
      <w:bookmarkEnd w:id="76"/>
      <w:bookmarkEnd w:id="77"/>
      <w:r>
        <w:t xml:space="preserve">RAN2 </w:t>
      </w:r>
      <w:r w:rsidR="00BD2BE5">
        <w:t xml:space="preserve">procedures </w:t>
      </w:r>
      <w:r w:rsidR="005300A7">
        <w:t>for</w:t>
      </w:r>
      <w:r>
        <w:t xml:space="preserve"> the logical channel restriction </w:t>
      </w:r>
      <w:r w:rsidR="007D00B5">
        <w:t>and TX profile</w:t>
      </w:r>
      <w:r w:rsidR="00372DAA">
        <w:t xml:space="preserve"> framework</w:t>
      </w:r>
      <w:r w:rsidR="007D00B5">
        <w:t xml:space="preserve"> </w:t>
      </w:r>
      <w:r w:rsidR="005300A7">
        <w:t>are needed</w:t>
      </w:r>
      <w:r>
        <w:t xml:space="preserve"> to </w:t>
      </w:r>
      <w:r w:rsidR="001B6D7B">
        <w:t xml:space="preserve">address the </w:t>
      </w:r>
      <w:r>
        <w:t>interoperability issue in wideband operation.</w:t>
      </w:r>
      <w:bookmarkEnd w:id="78"/>
      <w:r>
        <w:t xml:space="preserve"> </w:t>
      </w:r>
    </w:p>
    <w:p w14:paraId="767620D1" w14:textId="6904593D" w:rsidR="00C51FEE" w:rsidRDefault="00477A83" w:rsidP="004D66A6">
      <w:pPr>
        <w:pStyle w:val="Heading2"/>
      </w:pPr>
      <w:r>
        <w:t>4.</w:t>
      </w:r>
      <w:r w:rsidR="006B263D">
        <w:t>3</w:t>
      </w:r>
      <w:r w:rsidR="00AD6495">
        <w:tab/>
      </w:r>
      <w:r w:rsidR="00C51FEE">
        <w:t>Synchronization procedure</w:t>
      </w:r>
    </w:p>
    <w:p w14:paraId="66E06C3F" w14:textId="341FDAA5" w:rsidR="004A5892" w:rsidRPr="00344856" w:rsidRDefault="00344856" w:rsidP="004A5892">
      <w:pPr>
        <w:rPr>
          <w:lang w:eastAsia="ja-JP"/>
        </w:rPr>
      </w:pPr>
      <w:r>
        <w:rPr>
          <w:lang w:eastAsia="ja-JP"/>
        </w:rPr>
        <w:t>In the last RAN1#109-e</w:t>
      </w:r>
      <w:r w:rsidR="00136D4D">
        <w:rPr>
          <w:lang w:eastAsia="ja-JP"/>
        </w:rPr>
        <w:t xml:space="preserve"> and </w:t>
      </w:r>
      <w:r w:rsidDel="00DE07FD">
        <w:rPr>
          <w:lang w:eastAsia="ja-JP"/>
        </w:rPr>
        <w:t>RAN1#</w:t>
      </w:r>
      <w:r w:rsidR="00DE07FD">
        <w:rPr>
          <w:lang w:eastAsia="ja-JP"/>
        </w:rPr>
        <w:t>110-bis-e</w:t>
      </w:r>
      <w:r>
        <w:rPr>
          <w:lang w:eastAsia="ja-JP"/>
        </w:rPr>
        <w:t>, the following was agreed regarding the S-SSB structure and the synchronization process in SL-U:</w:t>
      </w:r>
    </w:p>
    <w:tbl>
      <w:tblPr>
        <w:tblStyle w:val="TableGrid"/>
        <w:tblW w:w="0" w:type="auto"/>
        <w:tblLook w:val="04A0" w:firstRow="1" w:lastRow="0" w:firstColumn="1" w:lastColumn="0" w:noHBand="0" w:noVBand="1"/>
      </w:tblPr>
      <w:tblGrid>
        <w:gridCol w:w="9629"/>
      </w:tblGrid>
      <w:tr w:rsidR="004A5892" w14:paraId="64A100E7" w14:textId="77777777" w:rsidTr="004A5892">
        <w:tc>
          <w:tcPr>
            <w:tcW w:w="9629" w:type="dxa"/>
          </w:tcPr>
          <w:p w14:paraId="09AFD03B" w14:textId="77777777" w:rsidR="001C33CC" w:rsidRPr="005426B2" w:rsidRDefault="001C33CC" w:rsidP="001C33CC">
            <w:pPr>
              <w:spacing w:line="276" w:lineRule="auto"/>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t>Agreement</w:t>
            </w:r>
          </w:p>
          <w:p w14:paraId="38D42507" w14:textId="77777777" w:rsidR="001C33CC" w:rsidRPr="005426B2" w:rsidRDefault="001C33CC" w:rsidP="001C33CC">
            <w:pPr>
              <w:rPr>
                <w:rFonts w:ascii="Times New Roman" w:eastAsia="Batang" w:hAnsi="Times New Roman" w:cs="Times New Roman"/>
                <w:sz w:val="20"/>
                <w:szCs w:val="20"/>
                <w:lang w:val="en-GB" w:eastAsia="x-none"/>
              </w:rPr>
            </w:pPr>
            <w:r w:rsidRPr="005426B2">
              <w:rPr>
                <w:rFonts w:ascii="Times New Roman" w:eastAsia="Batang" w:hAnsi="Times New Roman" w:cs="Times New Roman"/>
                <w:sz w:val="20"/>
                <w:szCs w:val="20"/>
                <w:lang w:val="en-GB" w:eastAsia="x-none"/>
              </w:rPr>
              <w:lastRenderedPageBreak/>
              <w:t>Regarding additional candidate S-SSB occasions:</w:t>
            </w:r>
          </w:p>
          <w:p w14:paraId="3D9D3CDC" w14:textId="77777777" w:rsidR="001C33CC" w:rsidRPr="005426B2" w:rsidRDefault="001C33CC" w:rsidP="001C33CC">
            <w:pPr>
              <w:numPr>
                <w:ilvl w:val="0"/>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In the same S-SSB period, RAN1 further study the followings:</w:t>
            </w:r>
          </w:p>
          <w:p w14:paraId="54348A0E" w14:textId="77777777" w:rsidR="001C33CC" w:rsidRPr="005426B2" w:rsidRDefault="001C33CC" w:rsidP="001C33CC">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Alt 1: UE attempts to transmit on all or some of additional candidate S-SSB occasion(s) only when it fails to transmit on R16/R17 S-SSB occasion(s)</w:t>
            </w:r>
          </w:p>
          <w:p w14:paraId="7EA11585" w14:textId="77777777" w:rsidR="001C33CC" w:rsidRPr="005426B2" w:rsidRDefault="001C33CC" w:rsidP="001C33CC">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Alt 2: UE attempts to transmit on all additional candidate S-SSB occasion(s) regardless of whether or not it transmitted on R16/R17 S-SSB occasion(s)</w:t>
            </w:r>
          </w:p>
          <w:p w14:paraId="04C398BD" w14:textId="77777777" w:rsidR="001C33CC" w:rsidRPr="005426B2" w:rsidRDefault="001C33CC" w:rsidP="001C33CC">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Alt 3: UE can attempt to transmit on all or some of additional candidate S-SSB occasion(s) regardless of whether or not it transmitted on R16/R17 S-SSB occasion(s)</w:t>
            </w:r>
          </w:p>
          <w:p w14:paraId="0ECBBCAC" w14:textId="1C7018E1" w:rsidR="0037130E" w:rsidRPr="005426B2" w:rsidRDefault="001C33CC" w:rsidP="001C33CC">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Alt 4: upon LBT failure on a (candidate) S-SSB occasion, a UE attempts to transmit on the subsequent additional candidate S-SSB occasion if within a period S-SSB transmission has not been transmitted in any prior occasions</w:t>
            </w:r>
          </w:p>
          <w:p w14:paraId="5B00FFEE" w14:textId="02A11452" w:rsidR="00E02B39" w:rsidRPr="0037130E" w:rsidRDefault="001C33CC" w:rsidP="007A69ED">
            <w:pPr>
              <w:numPr>
                <w:ilvl w:val="1"/>
                <w:numId w:val="59"/>
              </w:numPr>
              <w:autoSpaceDE w:val="0"/>
              <w:autoSpaceDN w:val="0"/>
              <w:spacing w:after="0" w:line="240" w:lineRule="auto"/>
              <w:jc w:val="both"/>
              <w:rPr>
                <w:rFonts w:ascii="Times New Roman" w:eastAsia="Batang" w:hAnsi="Times New Roman" w:cs="Times New Roman"/>
                <w:sz w:val="20"/>
                <w:szCs w:val="20"/>
                <w:lang w:val="en-GB"/>
              </w:rPr>
            </w:pPr>
            <w:r w:rsidRPr="0037130E">
              <w:rPr>
                <w:rFonts w:ascii="Times New Roman" w:eastAsia="Batang" w:hAnsi="Times New Roman" w:cs="Times New Roman"/>
                <w:sz w:val="20"/>
                <w:szCs w:val="20"/>
                <w:lang w:val="en-GB"/>
              </w:rPr>
              <w:t>FFS details</w:t>
            </w:r>
          </w:p>
          <w:p w14:paraId="3FF63D78" w14:textId="67C41EB7" w:rsidR="00FF7DB6" w:rsidRPr="00F94588" w:rsidRDefault="00FF7DB6" w:rsidP="00DC19D2">
            <w:pPr>
              <w:autoSpaceDE w:val="0"/>
              <w:autoSpaceDN w:val="0"/>
              <w:adjustRightInd w:val="0"/>
              <w:snapToGrid w:val="0"/>
              <w:spacing w:after="0" w:line="240" w:lineRule="auto"/>
              <w:jc w:val="both"/>
              <w:rPr>
                <w:rFonts w:ascii="Times" w:eastAsia="Batang" w:hAnsi="Times" w:cs="Times New Roman"/>
                <w:sz w:val="20"/>
                <w:szCs w:val="24"/>
                <w:lang w:val="x-none"/>
              </w:rPr>
            </w:pPr>
          </w:p>
        </w:tc>
      </w:tr>
    </w:tbl>
    <w:p w14:paraId="007113AF" w14:textId="77777777" w:rsidR="005E534B" w:rsidRDefault="005E534B" w:rsidP="00E613F4">
      <w:pPr>
        <w:pStyle w:val="NoSpacing"/>
        <w:jc w:val="both"/>
        <w:rPr>
          <w:lang w:eastAsia="ja-JP"/>
        </w:rPr>
      </w:pPr>
    </w:p>
    <w:p w14:paraId="3FAE6346" w14:textId="2CBFC000" w:rsidR="007803E3" w:rsidRDefault="009448E4" w:rsidP="000B07D9">
      <w:pPr>
        <w:pStyle w:val="Doc-text2"/>
        <w:keepNext/>
        <w:spacing w:before="240"/>
        <w:ind w:left="0" w:firstLine="0"/>
        <w:jc w:val="both"/>
        <w:rPr>
          <w:lang w:val="en-US"/>
        </w:rPr>
      </w:pPr>
      <w:r w:rsidRPr="007D4F73">
        <w:rPr>
          <w:lang w:val="en-US"/>
        </w:rPr>
        <w:t xml:space="preserve">One </w:t>
      </w:r>
      <w:r w:rsidR="00760735">
        <w:rPr>
          <w:lang w:val="en-US"/>
        </w:rPr>
        <w:t>option that</w:t>
      </w:r>
      <w:r w:rsidRPr="007D4F73">
        <w:rPr>
          <w:lang w:val="en-US"/>
        </w:rPr>
        <w:t xml:space="preserve"> </w:t>
      </w:r>
      <w:r w:rsidR="00760735">
        <w:rPr>
          <w:lang w:val="en-US"/>
        </w:rPr>
        <w:t xml:space="preserve">was </w:t>
      </w:r>
      <w:r w:rsidRPr="007D4F73">
        <w:rPr>
          <w:lang w:val="en-US"/>
        </w:rPr>
        <w:t xml:space="preserve">discussed </w:t>
      </w:r>
      <w:r w:rsidR="00760735">
        <w:rPr>
          <w:lang w:val="en-US"/>
        </w:rPr>
        <w:t xml:space="preserve">during the previous RAN1 meeting </w:t>
      </w:r>
      <w:r w:rsidRPr="007D4F73">
        <w:rPr>
          <w:lang w:val="en-US"/>
        </w:rPr>
        <w:t xml:space="preserve">is whether S-SSB can be multiplexed with </w:t>
      </w:r>
      <w:r w:rsidR="00760735">
        <w:rPr>
          <w:lang w:val="en-US"/>
        </w:rPr>
        <w:t>SL</w:t>
      </w:r>
      <w:r w:rsidRPr="007D4F73">
        <w:rPr>
          <w:lang w:val="en-US"/>
        </w:rPr>
        <w:t xml:space="preserve"> transmissions</w:t>
      </w:r>
      <w:r>
        <w:rPr>
          <w:lang w:val="en-US"/>
        </w:rPr>
        <w:t xml:space="preserve">. In </w:t>
      </w:r>
      <w:r w:rsidR="00760735">
        <w:rPr>
          <w:lang w:val="en-US"/>
        </w:rPr>
        <w:t>legacy</w:t>
      </w:r>
      <w:r>
        <w:rPr>
          <w:lang w:val="en-US"/>
        </w:rPr>
        <w:t xml:space="preserve">, S-SSB was transmitted on dedicated time resources, meaning that S-SSB was not multiplexed in frequency with other transmissions. In our view, </w:t>
      </w:r>
      <w:r w:rsidR="00367F97">
        <w:rPr>
          <w:lang w:val="en-US"/>
        </w:rPr>
        <w:t>during S-SSB slots the UEs should transmit or receive based on their synchronization status. Any other behavior plays against the SLSS procedure.</w:t>
      </w:r>
    </w:p>
    <w:p w14:paraId="6F5E613A" w14:textId="77777777" w:rsidR="00760735" w:rsidRDefault="00760735" w:rsidP="00E613F4">
      <w:pPr>
        <w:pStyle w:val="Proposal"/>
        <w:numPr>
          <w:ilvl w:val="0"/>
          <w:numId w:val="0"/>
        </w:numPr>
        <w:ind w:left="1304"/>
      </w:pPr>
    </w:p>
    <w:p w14:paraId="44923C83" w14:textId="6A8FB7E9" w:rsidR="009448E4" w:rsidRPr="0053198C" w:rsidRDefault="009448E4" w:rsidP="00E613F4">
      <w:pPr>
        <w:pStyle w:val="Proposal"/>
      </w:pPr>
      <w:bookmarkStart w:id="79" w:name="_Toc142661574"/>
      <w:r>
        <w:t xml:space="preserve">From a UE perspective, S-SSB is not </w:t>
      </w:r>
      <w:r w:rsidR="007803E3">
        <w:t>multiplexed</w:t>
      </w:r>
      <w:r>
        <w:t xml:space="preserve"> </w:t>
      </w:r>
      <w:r w:rsidR="0011188B">
        <w:t xml:space="preserve">in frequency </w:t>
      </w:r>
      <w:r>
        <w:t>with other SL transmissions</w:t>
      </w:r>
      <w:r w:rsidR="00A649B9">
        <w:t>.</w:t>
      </w:r>
      <w:bookmarkEnd w:id="79"/>
    </w:p>
    <w:p w14:paraId="52B227A6" w14:textId="2AC23217" w:rsidR="000465CB" w:rsidRDefault="00E0159C" w:rsidP="00A531F8">
      <w:pPr>
        <w:pStyle w:val="Doc-text2"/>
        <w:spacing w:after="240"/>
        <w:ind w:left="0" w:firstLine="0"/>
        <w:jc w:val="both"/>
        <w:rPr>
          <w:lang w:val="en-US"/>
        </w:rPr>
      </w:pPr>
      <w:r>
        <w:rPr>
          <w:lang w:val="en-US"/>
        </w:rPr>
        <w:t>Give the importance of SLSS</w:t>
      </w:r>
      <w:r w:rsidR="000465CB" w:rsidRPr="000465CB">
        <w:rPr>
          <w:lang w:val="en-US"/>
        </w:rPr>
        <w:t>,</w:t>
      </w:r>
      <w:r w:rsidR="000465CB">
        <w:rPr>
          <w:lang w:val="en-US"/>
        </w:rPr>
        <w:t xml:space="preserve"> RAN1 should consider the impact of operating on unlicensed spectrum</w:t>
      </w:r>
      <w:r w:rsidR="00875690">
        <w:rPr>
          <w:lang w:val="en-US"/>
        </w:rPr>
        <w:t>. More specifically:</w:t>
      </w:r>
    </w:p>
    <w:p w14:paraId="2D877041" w14:textId="070A6E6E" w:rsidR="00875690" w:rsidRDefault="00875690" w:rsidP="00113230">
      <w:pPr>
        <w:pStyle w:val="Doc-text2"/>
        <w:numPr>
          <w:ilvl w:val="0"/>
          <w:numId w:val="18"/>
        </w:numPr>
        <w:jc w:val="both"/>
        <w:rPr>
          <w:lang w:val="en-US"/>
        </w:rPr>
      </w:pPr>
      <w:r>
        <w:rPr>
          <w:lang w:val="en-US"/>
        </w:rPr>
        <w:t>A transmitter may not gain access to the channel at pre-defined times</w:t>
      </w:r>
      <w:r w:rsidR="009A58B1">
        <w:rPr>
          <w:lang w:val="en-US"/>
        </w:rPr>
        <w:t>.</w:t>
      </w:r>
    </w:p>
    <w:p w14:paraId="30F73274" w14:textId="77AEA2D4" w:rsidR="00875690" w:rsidRDefault="00875690" w:rsidP="00113230">
      <w:pPr>
        <w:pStyle w:val="Doc-text2"/>
        <w:numPr>
          <w:ilvl w:val="0"/>
          <w:numId w:val="18"/>
        </w:numPr>
        <w:jc w:val="both"/>
        <w:rPr>
          <w:lang w:val="en-US"/>
        </w:rPr>
      </w:pPr>
      <w:r>
        <w:rPr>
          <w:lang w:val="en-US"/>
        </w:rPr>
        <w:t xml:space="preserve">A receiver may have to relax the assumptions regarding the arrival of </w:t>
      </w:r>
      <w:r w:rsidR="00313F68">
        <w:rPr>
          <w:lang w:val="en-US"/>
        </w:rPr>
        <w:t>S-SSB</w:t>
      </w:r>
      <w:r>
        <w:rPr>
          <w:lang w:val="en-US"/>
        </w:rPr>
        <w:t>.</w:t>
      </w:r>
    </w:p>
    <w:p w14:paraId="1377BDD2" w14:textId="701D8D2B" w:rsidR="00E46126" w:rsidRDefault="00E46126" w:rsidP="00A531F8">
      <w:pPr>
        <w:pStyle w:val="Doc-text2"/>
        <w:spacing w:before="240"/>
        <w:ind w:left="0" w:firstLine="0"/>
        <w:jc w:val="both"/>
        <w:rPr>
          <w:lang w:val="en-US"/>
        </w:rPr>
      </w:pPr>
      <w:r>
        <w:rPr>
          <w:lang w:val="en-US"/>
        </w:rPr>
        <w:t xml:space="preserve">Our view is that some of the tools used for NR-U can be considered for dealing with the </w:t>
      </w:r>
      <w:r w:rsidR="005D2A56">
        <w:rPr>
          <w:lang w:val="en-US"/>
        </w:rPr>
        <w:t>channel access issues such as failed LBT outcomes.</w:t>
      </w:r>
      <w:r w:rsidR="009A7B0D">
        <w:rPr>
          <w:lang w:val="en-US"/>
        </w:rPr>
        <w:t xml:space="preserve"> In particular, </w:t>
      </w:r>
      <w:r w:rsidR="00331AEA">
        <w:rPr>
          <w:lang w:val="en-US"/>
        </w:rPr>
        <w:t xml:space="preserve">the use of discovery bursts (i.e., repetitions of S-SSB within a 160 </w:t>
      </w:r>
      <w:proofErr w:type="spellStart"/>
      <w:r w:rsidR="00331AEA">
        <w:rPr>
          <w:lang w:val="en-US"/>
        </w:rPr>
        <w:t>ms</w:t>
      </w:r>
      <w:proofErr w:type="spellEnd"/>
      <w:r w:rsidR="00331AEA">
        <w:rPr>
          <w:lang w:val="en-US"/>
        </w:rPr>
        <w:t xml:space="preserve"> period)</w:t>
      </w:r>
      <w:r w:rsidR="009A7B0D">
        <w:rPr>
          <w:lang w:val="en-US"/>
        </w:rPr>
        <w:t xml:space="preserve"> and defining a </w:t>
      </w:r>
      <w:r w:rsidR="00331AEA">
        <w:rPr>
          <w:lang w:val="en-US"/>
        </w:rPr>
        <w:t>S-SSB transmission window</w:t>
      </w:r>
      <w:r w:rsidR="009A7B0D">
        <w:rPr>
          <w:lang w:val="en-US"/>
        </w:rPr>
        <w:t xml:space="preserve"> (i.e., a </w:t>
      </w:r>
      <w:r w:rsidR="00331AEA">
        <w:rPr>
          <w:lang w:val="en-US"/>
        </w:rPr>
        <w:t xml:space="preserve">set of slots in which </w:t>
      </w:r>
      <w:r w:rsidR="009A7B0D">
        <w:rPr>
          <w:lang w:val="en-US"/>
        </w:rPr>
        <w:t xml:space="preserve">S-SSB </w:t>
      </w:r>
      <w:r w:rsidR="00331AEA">
        <w:rPr>
          <w:lang w:val="en-US"/>
        </w:rPr>
        <w:t>may be transmitted</w:t>
      </w:r>
      <w:r w:rsidR="009A7B0D">
        <w:rPr>
          <w:lang w:val="en-US"/>
        </w:rPr>
        <w:t xml:space="preserve">), provided channel access is granted. We illustrate these two enhancements in </w:t>
      </w:r>
      <w:r w:rsidR="009A7B0D">
        <w:rPr>
          <w:lang w:val="en-US"/>
        </w:rPr>
        <w:fldChar w:fldCharType="begin"/>
      </w:r>
      <w:r w:rsidR="009A7B0D">
        <w:rPr>
          <w:lang w:val="en-US"/>
        </w:rPr>
        <w:instrText xml:space="preserve"> REF _Ref101858857 \h </w:instrText>
      </w:r>
      <w:r w:rsidR="009A7B0D">
        <w:rPr>
          <w:lang w:val="en-US"/>
        </w:rPr>
      </w:r>
      <w:r w:rsidR="009A7B0D">
        <w:rPr>
          <w:lang w:val="en-US"/>
        </w:rPr>
        <w:fldChar w:fldCharType="separate"/>
      </w:r>
      <w:r w:rsidR="00CA0BD8">
        <w:t>Figure 11</w:t>
      </w:r>
      <w:r w:rsidR="009A7B0D">
        <w:rPr>
          <w:lang w:val="en-US"/>
        </w:rPr>
        <w:fldChar w:fldCharType="end"/>
      </w:r>
      <w:r w:rsidR="00386054">
        <w:rPr>
          <w:lang w:val="en-US"/>
        </w:rPr>
        <w:t>.</w:t>
      </w:r>
    </w:p>
    <w:p w14:paraId="60014E2B" w14:textId="47D347C3" w:rsidR="00E46126" w:rsidRDefault="00E46126" w:rsidP="00E46126">
      <w:pPr>
        <w:pStyle w:val="Doc-text2"/>
        <w:ind w:left="0" w:firstLine="0"/>
        <w:jc w:val="both"/>
        <w:rPr>
          <w:lang w:val="en-US"/>
        </w:rPr>
      </w:pPr>
    </w:p>
    <w:p w14:paraId="1BB18662" w14:textId="5554BBCD" w:rsidR="00E46126" w:rsidRDefault="00E46126" w:rsidP="00E46126">
      <w:pPr>
        <w:pStyle w:val="Doc-text2"/>
        <w:keepNext/>
        <w:ind w:left="0" w:firstLine="0"/>
        <w:jc w:val="center"/>
      </w:pPr>
      <w:r>
        <w:rPr>
          <w:noProof/>
          <w:lang w:val="en-US"/>
        </w:rPr>
        <w:drawing>
          <wp:inline distT="0" distB="0" distL="0" distR="0" wp14:anchorId="4E660F79" wp14:editId="39FA9022">
            <wp:extent cx="3600000" cy="19152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00000" cy="1915200"/>
                    </a:xfrm>
                    <a:prstGeom prst="rect">
                      <a:avLst/>
                    </a:prstGeom>
                    <a:noFill/>
                  </pic:spPr>
                </pic:pic>
              </a:graphicData>
            </a:graphic>
          </wp:inline>
        </w:drawing>
      </w:r>
    </w:p>
    <w:p w14:paraId="0F74DE48" w14:textId="40836288" w:rsidR="00E46126" w:rsidRDefault="00E46126" w:rsidP="00E46126">
      <w:pPr>
        <w:pStyle w:val="Caption"/>
        <w:jc w:val="center"/>
      </w:pPr>
      <w:bookmarkStart w:id="80" w:name="_Ref101858857"/>
      <w:r>
        <w:t xml:space="preserve">Figure </w:t>
      </w:r>
      <w:r w:rsidR="0026640A">
        <w:t>11</w:t>
      </w:r>
      <w:r>
        <w:fldChar w:fldCharType="begin"/>
      </w:r>
      <w:r>
        <w:instrText xml:space="preserve"> SEQ Figure \* ARABIC </w:instrText>
      </w:r>
      <w:r w:rsidR="00000000">
        <w:fldChar w:fldCharType="separate"/>
      </w:r>
      <w:r>
        <w:fldChar w:fldCharType="end"/>
      </w:r>
      <w:bookmarkEnd w:id="80"/>
      <w:r>
        <w:t xml:space="preserve">. Top: legacy SLSS procedure. Middle: A single S-SSB transmission happens every 160 </w:t>
      </w:r>
      <w:proofErr w:type="spellStart"/>
      <w:r>
        <w:t>ms</w:t>
      </w:r>
      <w:proofErr w:type="spellEnd"/>
      <w:r>
        <w:t xml:space="preserve">, but in one within a window. Bottom: A UE is expected to transmit S-SSB twice every 160 </w:t>
      </w:r>
      <w:proofErr w:type="spellStart"/>
      <w:r>
        <w:t>ms</w:t>
      </w:r>
      <w:proofErr w:type="spellEnd"/>
      <w:r>
        <w:t xml:space="preserve"> in two consecutive slots within a window.</w:t>
      </w:r>
    </w:p>
    <w:p w14:paraId="6903A9A5" w14:textId="6B0B2062" w:rsidR="00A531F8" w:rsidRDefault="009A7B0D" w:rsidP="00A531F8">
      <w:pPr>
        <w:pStyle w:val="Doc-text2"/>
        <w:keepNext/>
        <w:spacing w:before="240"/>
        <w:ind w:left="0" w:firstLine="0"/>
        <w:jc w:val="both"/>
        <w:rPr>
          <w:lang w:val="en-US"/>
        </w:rPr>
      </w:pPr>
      <w:r>
        <w:rPr>
          <w:lang w:val="en-US"/>
        </w:rPr>
        <w:t xml:space="preserve">Regarding channel access, we believe that COT sharing between users, for transmission of S-SSB on slots is useful. That is, UE1 gets access to the channel in slot k and transmits S-SSB. This transmission shares the </w:t>
      </w:r>
      <w:r>
        <w:rPr>
          <w:lang w:val="en-US"/>
        </w:rPr>
        <w:lastRenderedPageBreak/>
        <w:t>COT with UE2, so that UE transmits S-SSB in a following slot (e.g., in slot k+1)</w:t>
      </w:r>
      <w:r w:rsidR="0053662E">
        <w:rPr>
          <w:lang w:val="en-US"/>
        </w:rPr>
        <w:t>.</w:t>
      </w:r>
      <w:r w:rsidR="00773666">
        <w:rPr>
          <w:lang w:val="en-US"/>
        </w:rPr>
        <w:t xml:space="preserve"> Other channel access aspects related to S-SSB are discussed in </w:t>
      </w:r>
      <w:r w:rsidR="00F25107">
        <w:rPr>
          <w:lang w:val="en-US"/>
        </w:rPr>
        <w:fldChar w:fldCharType="begin"/>
      </w:r>
      <w:r w:rsidR="00F25107">
        <w:rPr>
          <w:lang w:val="en-US"/>
        </w:rPr>
        <w:instrText xml:space="preserve"> REF _Ref127187806 \r \h </w:instrText>
      </w:r>
      <w:r w:rsidR="00F25107">
        <w:rPr>
          <w:lang w:val="en-US"/>
        </w:rPr>
      </w:r>
      <w:r w:rsidR="00F25107">
        <w:rPr>
          <w:lang w:val="en-US"/>
        </w:rPr>
        <w:fldChar w:fldCharType="separate"/>
      </w:r>
      <w:r w:rsidR="00F25107">
        <w:rPr>
          <w:lang w:val="en-US"/>
        </w:rPr>
        <w:t>[2]</w:t>
      </w:r>
      <w:r w:rsidR="00F25107">
        <w:rPr>
          <w:lang w:val="en-US"/>
        </w:rPr>
        <w:fldChar w:fldCharType="end"/>
      </w:r>
      <w:r w:rsidR="003C30AE" w:rsidRPr="00006F24">
        <w:rPr>
          <w:lang w:val="en-US"/>
        </w:rPr>
        <w:t>.</w:t>
      </w:r>
    </w:p>
    <w:p w14:paraId="0FAEEE1D" w14:textId="7DFA026F" w:rsidR="000F4F13" w:rsidRDefault="00A14BA6" w:rsidP="00A531F8">
      <w:pPr>
        <w:pStyle w:val="Doc-text2"/>
        <w:keepNext/>
        <w:spacing w:before="240" w:line="240" w:lineRule="auto"/>
        <w:ind w:left="0" w:firstLine="0"/>
        <w:jc w:val="center"/>
      </w:pPr>
      <w:r>
        <w:rPr>
          <w:noProof/>
        </w:rPr>
        <w:drawing>
          <wp:inline distT="0" distB="0" distL="0" distR="0" wp14:anchorId="3255265B" wp14:editId="22705DCB">
            <wp:extent cx="3600000" cy="1292400"/>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00000" cy="1292400"/>
                    </a:xfrm>
                    <a:prstGeom prst="rect">
                      <a:avLst/>
                    </a:prstGeom>
                    <a:noFill/>
                  </pic:spPr>
                </pic:pic>
              </a:graphicData>
            </a:graphic>
          </wp:inline>
        </w:drawing>
      </w:r>
    </w:p>
    <w:p w14:paraId="618B79ED" w14:textId="7714B896" w:rsidR="009A7B0D" w:rsidRPr="000465CB" w:rsidRDefault="000F4F13" w:rsidP="000F4F13">
      <w:pPr>
        <w:pStyle w:val="Caption"/>
        <w:jc w:val="center"/>
      </w:pPr>
      <w:r>
        <w:t xml:space="preserve">Figure </w:t>
      </w:r>
      <w:r w:rsidR="0026640A">
        <w:t>12</w:t>
      </w:r>
      <w:r>
        <w:fldChar w:fldCharType="begin"/>
      </w:r>
      <w:r>
        <w:instrText xml:space="preserve"> SEQ Figure \* ARABIC </w:instrText>
      </w:r>
      <w:r w:rsidR="00000000">
        <w:fldChar w:fldCharType="separate"/>
      </w:r>
      <w:r>
        <w:fldChar w:fldCharType="end"/>
      </w:r>
      <w:r w:rsidR="00241BCA">
        <w:t>. COT sharing between transmissions of S-SSB. UE1 gets access to the channel and transmits S-SSB in the first slot. The COT is shared with a second UE that transmits S-SSB (to be received by UE1) and returns the COT. A repetition of each transmission takes places in the third and fourth slots.</w:t>
      </w:r>
    </w:p>
    <w:p w14:paraId="3ABF545F" w14:textId="2F85668E" w:rsidR="002E7EDA" w:rsidRDefault="00B255D0" w:rsidP="00E84344">
      <w:pPr>
        <w:pStyle w:val="IvDbodytext"/>
        <w:spacing w:after="240"/>
      </w:pPr>
      <w:r>
        <w:t>IN a previous meeting, the following was concluded:</w:t>
      </w:r>
    </w:p>
    <w:tbl>
      <w:tblPr>
        <w:tblStyle w:val="TableGrid"/>
        <w:tblW w:w="0" w:type="auto"/>
        <w:tblLook w:val="04A0" w:firstRow="1" w:lastRow="0" w:firstColumn="1" w:lastColumn="0" w:noHBand="0" w:noVBand="1"/>
      </w:tblPr>
      <w:tblGrid>
        <w:gridCol w:w="9629"/>
      </w:tblGrid>
      <w:tr w:rsidR="00B255D0" w14:paraId="27098A26" w14:textId="77777777" w:rsidTr="00B255D0">
        <w:tc>
          <w:tcPr>
            <w:tcW w:w="9629" w:type="dxa"/>
          </w:tcPr>
          <w:p w14:paraId="47D7920A" w14:textId="77777777" w:rsidR="00B255D0" w:rsidRPr="00B255D0" w:rsidRDefault="00B255D0" w:rsidP="00B255D0">
            <w:pPr>
              <w:spacing w:after="0" w:line="240" w:lineRule="auto"/>
              <w:rPr>
                <w:rFonts w:ascii="Times" w:eastAsia="Batang" w:hAnsi="Times" w:cs="Times New Roman"/>
                <w:b/>
                <w:szCs w:val="24"/>
                <w:lang w:val="en-GB" w:eastAsia="x-none"/>
              </w:rPr>
            </w:pPr>
            <w:r w:rsidRPr="00B255D0">
              <w:rPr>
                <w:rFonts w:ascii="Times" w:eastAsia="Batang" w:hAnsi="Times" w:cs="Times New Roman"/>
                <w:b/>
                <w:szCs w:val="24"/>
                <w:lang w:val="en-GB" w:eastAsia="x-none"/>
              </w:rPr>
              <w:t>C</w:t>
            </w:r>
            <w:r w:rsidRPr="00B255D0">
              <w:rPr>
                <w:rFonts w:ascii="Times" w:eastAsia="Batang" w:hAnsi="Times" w:cs="Times New Roman" w:hint="eastAsia"/>
                <w:b/>
                <w:szCs w:val="24"/>
                <w:lang w:val="en-GB" w:eastAsia="x-none"/>
              </w:rPr>
              <w:t>onclusion</w:t>
            </w:r>
          </w:p>
          <w:p w14:paraId="151378AF" w14:textId="35D6C4F0" w:rsidR="00B255D0" w:rsidRPr="00E84344" w:rsidRDefault="00B255D0" w:rsidP="00E84344">
            <w:pPr>
              <w:spacing w:after="0" w:line="240" w:lineRule="auto"/>
              <w:rPr>
                <w:rFonts w:ascii="Times" w:eastAsia="Batang" w:hAnsi="Times"/>
                <w:szCs w:val="24"/>
                <w:lang w:val="en-GB" w:eastAsia="x-none"/>
              </w:rPr>
            </w:pPr>
            <w:r w:rsidRPr="00B255D0">
              <w:rPr>
                <w:rFonts w:ascii="Times" w:eastAsia="Microsoft YaHei" w:hAnsi="Times" w:cs="Times New Roman"/>
                <w:szCs w:val="24"/>
                <w:lang w:val="en-GB" w:eastAsia="zh-CN"/>
              </w:rPr>
              <w:t>Regarding additional candidate S-SSB occasions, in the same S-SSB period, UE can attempt to transmit on additional candidate S-SSB occasion(s) regardless of whether or not it transmitted on R16/R17 S-SSB occasion(s).</w:t>
            </w:r>
          </w:p>
        </w:tc>
      </w:tr>
    </w:tbl>
    <w:p w14:paraId="11CA5E97" w14:textId="16F35AE2" w:rsidR="00EA3A13" w:rsidRDefault="00B255D0" w:rsidP="0027507D">
      <w:pPr>
        <w:pStyle w:val="IvDbodytext"/>
      </w:pPr>
      <w:r>
        <w:t xml:space="preserve">The statement “can attempt to transmit” is quite vague and should be clarified. </w:t>
      </w:r>
      <w:r w:rsidR="003E5314" w:rsidRPr="00E26DE9">
        <w:t xml:space="preserve">In our view, </w:t>
      </w:r>
      <w:r w:rsidR="00A443CB" w:rsidRPr="00E26DE9">
        <w:t>once S-SSB resources are defined it makes little sense that UEs do not transmit on them.</w:t>
      </w:r>
    </w:p>
    <w:p w14:paraId="7EBE0A16" w14:textId="77777777" w:rsidR="0027507D" w:rsidRDefault="0027507D" w:rsidP="00DC45B8">
      <w:pPr>
        <w:pStyle w:val="IvDbodytext"/>
      </w:pPr>
    </w:p>
    <w:p w14:paraId="5AA5F778" w14:textId="08AEF782" w:rsidR="00A443CB" w:rsidRDefault="007C6DCB" w:rsidP="007A69ED">
      <w:pPr>
        <w:pStyle w:val="Proposal"/>
      </w:pPr>
      <w:bookmarkStart w:id="81" w:name="_Toc142661575"/>
      <w:r w:rsidRPr="007C6DCB">
        <w:t>UE attempts to transmit on all candidate S-SSB occasion(s)</w:t>
      </w:r>
      <w:r w:rsidR="00773AC1">
        <w:t xml:space="preserve"> (Alt. 2)</w:t>
      </w:r>
      <w:r w:rsidR="00FD675B">
        <w:t>.</w:t>
      </w:r>
      <w:bookmarkEnd w:id="81"/>
    </w:p>
    <w:p w14:paraId="5BA30186" w14:textId="6F53D6ED" w:rsidR="004F5EFC" w:rsidRDefault="004F5EFC" w:rsidP="004F5EFC">
      <w:pPr>
        <w:pStyle w:val="IvDbodytext"/>
      </w:pPr>
      <w:r>
        <w:t xml:space="preserve">Regarding the position of the </w:t>
      </w:r>
      <w:r w:rsidR="00C43347">
        <w:t>S-SSB opportunities:</w:t>
      </w:r>
    </w:p>
    <w:tbl>
      <w:tblPr>
        <w:tblStyle w:val="TableGrid"/>
        <w:tblW w:w="0" w:type="auto"/>
        <w:tblLook w:val="04A0" w:firstRow="1" w:lastRow="0" w:firstColumn="1" w:lastColumn="0" w:noHBand="0" w:noVBand="1"/>
      </w:tblPr>
      <w:tblGrid>
        <w:gridCol w:w="9629"/>
      </w:tblGrid>
      <w:tr w:rsidR="00C43347" w14:paraId="38188D1D" w14:textId="77777777" w:rsidTr="00C43347">
        <w:tc>
          <w:tcPr>
            <w:tcW w:w="0" w:type="auto"/>
          </w:tcPr>
          <w:p w14:paraId="182B6663" w14:textId="77777777" w:rsidR="00C43347" w:rsidRPr="006D5758" w:rsidRDefault="00C43347" w:rsidP="003329EF">
            <w:pPr>
              <w:spacing w:before="240"/>
              <w:rPr>
                <w:rFonts w:ascii="Times New Roman" w:eastAsia="Batang" w:hAnsi="Times New Roman" w:cs="Times New Roman"/>
                <w:b/>
                <w:szCs w:val="20"/>
                <w:lang w:val="en-GB"/>
              </w:rPr>
            </w:pPr>
            <w:r w:rsidRPr="006D5758">
              <w:rPr>
                <w:rFonts w:ascii="Times New Roman" w:eastAsia="Batang" w:hAnsi="Times New Roman" w:cs="Times New Roman"/>
                <w:b/>
                <w:szCs w:val="20"/>
                <w:highlight w:val="green"/>
                <w:lang w:val="en-GB"/>
              </w:rPr>
              <w:t>Agreement</w:t>
            </w:r>
          </w:p>
          <w:p w14:paraId="54039FFB" w14:textId="77777777" w:rsidR="00C43347" w:rsidRPr="006D5758" w:rsidRDefault="00C43347" w:rsidP="00C43347">
            <w:pPr>
              <w:rPr>
                <w:rFonts w:ascii="Times New Roman" w:eastAsia="Microsoft YaHei" w:hAnsi="Times New Roman" w:cs="Times New Roman"/>
                <w:szCs w:val="20"/>
                <w:lang w:val="en-GB"/>
              </w:rPr>
            </w:pPr>
            <w:r w:rsidRPr="006D5758">
              <w:rPr>
                <w:rFonts w:ascii="Times New Roman" w:eastAsia="Microsoft YaHei" w:hAnsi="Times New Roman" w:cs="Times New Roman"/>
                <w:szCs w:val="20"/>
                <w:lang w:val="en-GB"/>
              </w:rPr>
              <w:t>Regarding the number and location(s) of additional candidate S-SSB occasions, support:</w:t>
            </w:r>
          </w:p>
          <w:p w14:paraId="2A1D4CFB" w14:textId="77777777" w:rsidR="00C43347" w:rsidRPr="006D5758" w:rsidRDefault="00C43347" w:rsidP="00C43347">
            <w:pPr>
              <w:numPr>
                <w:ilvl w:val="0"/>
                <w:numId w:val="85"/>
              </w:numPr>
              <w:spacing w:after="0" w:line="240" w:lineRule="auto"/>
              <w:rPr>
                <w:rFonts w:ascii="Times New Roman" w:eastAsia="Microsoft YaHei" w:hAnsi="Times New Roman" w:cs="Times New Roman"/>
                <w:szCs w:val="20"/>
                <w:lang w:val="en-GB"/>
              </w:rPr>
            </w:pPr>
            <w:r w:rsidRPr="006D5758">
              <w:rPr>
                <w:rFonts w:ascii="Times New Roman" w:eastAsia="Microsoft YaHei" w:hAnsi="Times New Roman" w:cs="Times New Roman"/>
                <w:szCs w:val="20"/>
                <w:lang w:val="en-GB"/>
              </w:rPr>
              <w:t>Option 2 (12): Each R16/R17 NR SL S-SSB slot has K corresponding additional candidate S-SSB occasion(s) in different time slot(s), and the gap between them is (pre-)configured</w:t>
            </w:r>
          </w:p>
          <w:p w14:paraId="3EFE2D31" w14:textId="1F22694A" w:rsidR="00C43347" w:rsidRPr="003329EF" w:rsidRDefault="00C43347" w:rsidP="003329EF">
            <w:pPr>
              <w:numPr>
                <w:ilvl w:val="1"/>
                <w:numId w:val="85"/>
              </w:numPr>
              <w:spacing w:line="240" w:lineRule="auto"/>
              <w:rPr>
                <w:rFonts w:ascii="Times New Roman" w:eastAsia="Microsoft YaHei" w:hAnsi="Times New Roman"/>
                <w:lang w:val="en-GB"/>
              </w:rPr>
            </w:pPr>
            <w:r w:rsidRPr="006D5758">
              <w:rPr>
                <w:rFonts w:ascii="Times New Roman" w:eastAsia="Microsoft YaHei" w:hAnsi="Times New Roman" w:cs="Times New Roman"/>
                <w:szCs w:val="20"/>
                <w:lang w:val="en-GB"/>
              </w:rPr>
              <w:t>FFS details, e.g., value of K, details on gap length (including possibility of being 0), etc.</w:t>
            </w:r>
          </w:p>
        </w:tc>
      </w:tr>
    </w:tbl>
    <w:p w14:paraId="11514C3B" w14:textId="5BD2E242" w:rsidR="00C43347" w:rsidRDefault="00C43347" w:rsidP="003329EF">
      <w:pPr>
        <w:pStyle w:val="IvDbodytext"/>
        <w:spacing w:after="240"/>
      </w:pPr>
      <w:r>
        <w:t>Our view is that, up to 4 S-SSB occasions (i.e., K</w:t>
      </w:r>
      <w:r>
        <w:rPr>
          <w:rFonts w:cs="Arial"/>
        </w:rPr>
        <w:t>≤</w:t>
      </w:r>
      <w:r w:rsidR="00DB282E">
        <w:rPr>
          <w:rFonts w:cs="Arial"/>
        </w:rPr>
        <w:t>3</w:t>
      </w:r>
      <w:r>
        <w:t xml:space="preserve">) should be available and that they can </w:t>
      </w:r>
      <w:r w:rsidR="004E6BAA">
        <w:t>consecutive</w:t>
      </w:r>
      <w:r>
        <w:t>.</w:t>
      </w:r>
    </w:p>
    <w:p w14:paraId="7066DDC5" w14:textId="732A648C" w:rsidR="00C43347" w:rsidRDefault="00C43347" w:rsidP="00940287">
      <w:pPr>
        <w:pStyle w:val="Proposal"/>
      </w:pPr>
      <w:bookmarkStart w:id="82" w:name="_Toc142661576"/>
      <w:r>
        <w:t>For the additional S-SSB occasions, K=</w:t>
      </w:r>
      <w:r w:rsidR="00DB282E">
        <w:t xml:space="preserve"> {0,1,2,3} and they are </w:t>
      </w:r>
      <w:r w:rsidR="004E6BAA">
        <w:t>consecutive</w:t>
      </w:r>
      <w:r w:rsidR="00DB282E">
        <w:t>.</w:t>
      </w:r>
      <w:bookmarkEnd w:id="82"/>
    </w:p>
    <w:p w14:paraId="75ADDFA5" w14:textId="409920F8" w:rsidR="00A24858" w:rsidRDefault="00477A83" w:rsidP="00EA3A13">
      <w:pPr>
        <w:pStyle w:val="Heading3"/>
      </w:pPr>
      <w:r>
        <w:t>4.</w:t>
      </w:r>
      <w:r w:rsidR="006B263D">
        <w:t>3</w:t>
      </w:r>
      <w:r>
        <w:t>.1</w:t>
      </w:r>
      <w:r w:rsidR="004A0410" w:rsidRPr="00E139C4">
        <w:tab/>
        <w:t>Wideband aspects</w:t>
      </w:r>
    </w:p>
    <w:p w14:paraId="67EF1540" w14:textId="43F02E49" w:rsidR="00854C2B" w:rsidRDefault="001C68C7" w:rsidP="00BC5601">
      <w:pPr>
        <w:jc w:val="both"/>
        <w:rPr>
          <w:lang w:val="en-GB" w:eastAsia="ja-JP"/>
        </w:rPr>
      </w:pPr>
      <w:r>
        <w:rPr>
          <w:lang w:val="en-GB" w:eastAsia="ja-JP"/>
        </w:rPr>
        <w:t xml:space="preserve">The unlicensed bands </w:t>
      </w:r>
      <w:r w:rsidR="00D95CE5">
        <w:rPr>
          <w:lang w:val="en-GB" w:eastAsia="ja-JP"/>
        </w:rPr>
        <w:t xml:space="preserve">comprise multiple channels. In principle, it is possible to access each of them </w:t>
      </w:r>
      <w:r w:rsidR="006D313C">
        <w:rPr>
          <w:lang w:val="en-GB" w:eastAsia="ja-JP"/>
        </w:rPr>
        <w:t xml:space="preserve">independently, in an asynchronous manner. However, this is not desirable for a </w:t>
      </w:r>
      <w:r w:rsidR="00B87575">
        <w:rPr>
          <w:lang w:val="en-GB" w:eastAsia="ja-JP"/>
        </w:rPr>
        <w:t>highly synchronized system like NR. Thus, we believe that RAN1 should only consider the case that</w:t>
      </w:r>
      <w:r w:rsidR="00C1672E">
        <w:rPr>
          <w:lang w:val="en-GB" w:eastAsia="ja-JP"/>
        </w:rPr>
        <w:t xml:space="preserve">, from SL-U perspective </w:t>
      </w:r>
      <w:r w:rsidR="0009083A">
        <w:rPr>
          <w:lang w:val="en-GB" w:eastAsia="ja-JP"/>
        </w:rPr>
        <w:t>the different channels</w:t>
      </w:r>
      <w:r w:rsidR="00C1672E">
        <w:rPr>
          <w:lang w:val="en-GB" w:eastAsia="ja-JP"/>
        </w:rPr>
        <w:t xml:space="preserve"> are synchronized.</w:t>
      </w:r>
      <w:r w:rsidR="008B628F">
        <w:rPr>
          <w:lang w:val="en-GB" w:eastAsia="ja-JP"/>
        </w:rPr>
        <w:t xml:space="preserve"> </w:t>
      </w:r>
      <w:r w:rsidR="0056089D">
        <w:rPr>
          <w:lang w:val="en-GB" w:eastAsia="ja-JP"/>
        </w:rPr>
        <w:t xml:space="preserve">This would </w:t>
      </w:r>
      <w:r w:rsidR="002465CC">
        <w:rPr>
          <w:lang w:val="en-GB" w:eastAsia="ja-JP"/>
        </w:rPr>
        <w:t>focus the work in RAN1</w:t>
      </w:r>
      <w:r w:rsidR="00CE1D72">
        <w:rPr>
          <w:lang w:val="en-GB" w:eastAsia="ja-JP"/>
        </w:rPr>
        <w:t xml:space="preserve"> and, </w:t>
      </w:r>
      <w:r w:rsidR="002465CC">
        <w:rPr>
          <w:lang w:val="en-GB" w:eastAsia="ja-JP"/>
        </w:rPr>
        <w:t>a</w:t>
      </w:r>
      <w:r w:rsidR="008B628F">
        <w:rPr>
          <w:lang w:val="en-GB" w:eastAsia="ja-JP"/>
        </w:rPr>
        <w:t xml:space="preserve">lthough </w:t>
      </w:r>
      <w:r w:rsidR="002465CC">
        <w:rPr>
          <w:lang w:val="en-GB" w:eastAsia="ja-JP"/>
        </w:rPr>
        <w:t>it would not prevent</w:t>
      </w:r>
      <w:r w:rsidR="008B628F">
        <w:rPr>
          <w:lang w:val="en-GB" w:eastAsia="ja-JP"/>
        </w:rPr>
        <w:t xml:space="preserve"> </w:t>
      </w:r>
      <w:r w:rsidR="00741628">
        <w:rPr>
          <w:lang w:val="en-GB" w:eastAsia="ja-JP"/>
        </w:rPr>
        <w:t xml:space="preserve">having asynchronous SL-U </w:t>
      </w:r>
      <w:r w:rsidR="0056089D">
        <w:rPr>
          <w:lang w:val="en-GB" w:eastAsia="ja-JP"/>
        </w:rPr>
        <w:t>in different channels</w:t>
      </w:r>
      <w:r w:rsidR="002465CC">
        <w:rPr>
          <w:lang w:val="en-GB" w:eastAsia="ja-JP"/>
        </w:rPr>
        <w:t xml:space="preserve"> in </w:t>
      </w:r>
      <w:r w:rsidR="00CE1D72">
        <w:rPr>
          <w:lang w:val="en-GB" w:eastAsia="ja-JP"/>
        </w:rPr>
        <w:t>theory, it would result in a specification that</w:t>
      </w:r>
      <w:r w:rsidR="00060945">
        <w:rPr>
          <w:lang w:val="en-GB" w:eastAsia="ja-JP"/>
        </w:rPr>
        <w:t xml:space="preserve"> is designed for synchronous operations.</w:t>
      </w:r>
    </w:p>
    <w:p w14:paraId="0B9D283D" w14:textId="62CA6858" w:rsidR="00060945" w:rsidRDefault="00060945" w:rsidP="00060945">
      <w:pPr>
        <w:pStyle w:val="Proposal"/>
        <w:spacing w:before="240"/>
      </w:pPr>
      <w:bookmarkStart w:id="83" w:name="_Toc142661577"/>
      <w:r>
        <w:t xml:space="preserve">RAN1 assumes that SL-U operates </w:t>
      </w:r>
      <w:r w:rsidR="00457C09">
        <w:t xml:space="preserve">synchronously on all the channels </w:t>
      </w:r>
      <w:r w:rsidR="00424167">
        <w:t>of an</w:t>
      </w:r>
      <w:r w:rsidR="00457C09">
        <w:t xml:space="preserve"> unlicensed band</w:t>
      </w:r>
      <w:r>
        <w:t>.</w:t>
      </w:r>
      <w:bookmarkEnd w:id="83"/>
    </w:p>
    <w:tbl>
      <w:tblPr>
        <w:tblStyle w:val="TableGrid"/>
        <w:tblW w:w="0" w:type="auto"/>
        <w:tblLook w:val="04A0" w:firstRow="1" w:lastRow="0" w:firstColumn="1" w:lastColumn="0" w:noHBand="0" w:noVBand="1"/>
      </w:tblPr>
      <w:tblGrid>
        <w:gridCol w:w="9629"/>
      </w:tblGrid>
      <w:tr w:rsidR="00320DDF" w14:paraId="264F99D4" w14:textId="77777777" w:rsidTr="00320DDF">
        <w:tc>
          <w:tcPr>
            <w:tcW w:w="9629" w:type="dxa"/>
          </w:tcPr>
          <w:p w14:paraId="70D4890D" w14:textId="77777777" w:rsidR="00320DDF" w:rsidRPr="005426B2" w:rsidRDefault="00320DDF" w:rsidP="007A69ED">
            <w:pPr>
              <w:spacing w:before="240" w:after="0" w:line="276" w:lineRule="auto"/>
              <w:rPr>
                <w:rFonts w:ascii="Times New Roman" w:eastAsia="Batang" w:hAnsi="Times New Roman" w:cs="Times New Roman"/>
                <w:b/>
                <w:bCs/>
                <w:sz w:val="20"/>
                <w:szCs w:val="20"/>
                <w:lang w:val="en-GB"/>
              </w:rPr>
            </w:pPr>
            <w:r w:rsidRPr="005426B2">
              <w:rPr>
                <w:rFonts w:ascii="Times New Roman" w:eastAsia="Batang" w:hAnsi="Times New Roman" w:cs="Times New Roman"/>
                <w:b/>
                <w:bCs/>
                <w:sz w:val="20"/>
                <w:szCs w:val="20"/>
                <w:highlight w:val="green"/>
                <w:lang w:val="en-GB"/>
              </w:rPr>
              <w:lastRenderedPageBreak/>
              <w:t>Agreement</w:t>
            </w:r>
          </w:p>
          <w:p w14:paraId="249AA01A" w14:textId="77777777" w:rsidR="00320DDF" w:rsidRPr="005426B2" w:rsidRDefault="00320DDF" w:rsidP="007A69ED">
            <w:pPr>
              <w:spacing w:after="0"/>
              <w:rPr>
                <w:rFonts w:ascii="Times New Roman" w:eastAsia="Batang" w:hAnsi="Times New Roman" w:cs="Times New Roman"/>
                <w:sz w:val="20"/>
                <w:szCs w:val="20"/>
                <w:lang w:val="en-GB" w:eastAsia="x-none"/>
              </w:rPr>
            </w:pPr>
            <w:r w:rsidRPr="005426B2">
              <w:rPr>
                <w:rFonts w:ascii="Times New Roman" w:eastAsia="Batang" w:hAnsi="Times New Roman" w:cs="Times New Roman"/>
                <w:sz w:val="20"/>
                <w:szCs w:val="20"/>
                <w:lang w:val="en-GB" w:eastAsia="x-none"/>
              </w:rPr>
              <w:t xml:space="preserve">Regarding S-SSB, RAN1 further study the following: </w:t>
            </w:r>
          </w:p>
          <w:p w14:paraId="37DF65D0" w14:textId="0BD52E5E" w:rsidR="00327A41" w:rsidRPr="00327A41" w:rsidRDefault="00320DDF" w:rsidP="00E84344">
            <w:pPr>
              <w:numPr>
                <w:ilvl w:val="0"/>
                <w:numId w:val="59"/>
              </w:numPr>
              <w:autoSpaceDE w:val="0"/>
              <w:autoSpaceDN w:val="0"/>
              <w:spacing w:line="240" w:lineRule="auto"/>
              <w:jc w:val="both"/>
              <w:rPr>
                <w:rFonts w:ascii="Times New Roman" w:eastAsia="Batang" w:hAnsi="Times New Roman" w:cs="Times New Roman"/>
                <w:sz w:val="20"/>
                <w:szCs w:val="20"/>
                <w:lang w:val="en-GB"/>
              </w:rPr>
            </w:pPr>
            <w:r w:rsidRPr="005426B2">
              <w:rPr>
                <w:rFonts w:ascii="Times New Roman" w:eastAsia="Batang" w:hAnsi="Times New Roman" w:cs="Times New Roman"/>
                <w:sz w:val="20"/>
                <w:szCs w:val="20"/>
                <w:lang w:val="en-GB"/>
              </w:rPr>
              <w:t>How to transmit S-SSB when a SL BWP contains multiple RB sets</w:t>
            </w:r>
          </w:p>
          <w:p w14:paraId="3D4CBC0F" w14:textId="77777777" w:rsidR="00327A41" w:rsidRPr="00327A41" w:rsidRDefault="00327A41" w:rsidP="00327A41">
            <w:pPr>
              <w:spacing w:after="0" w:line="276" w:lineRule="auto"/>
              <w:rPr>
                <w:rFonts w:ascii="Times" w:eastAsia="Batang" w:hAnsi="Times" w:cs="Times New Roman"/>
                <w:b/>
                <w:szCs w:val="24"/>
                <w:shd w:val="clear" w:color="auto" w:fill="FF9900"/>
                <w:lang w:val="en-GB" w:eastAsia="zh-CN"/>
              </w:rPr>
            </w:pPr>
            <w:r w:rsidRPr="00327A41">
              <w:rPr>
                <w:rFonts w:ascii="Times" w:eastAsia="Batang" w:hAnsi="Times" w:cs="Times New Roman"/>
                <w:b/>
                <w:szCs w:val="24"/>
                <w:highlight w:val="green"/>
                <w:shd w:val="clear" w:color="auto" w:fill="FF9900"/>
                <w:lang w:val="en-GB" w:eastAsia="zh-CN"/>
              </w:rPr>
              <w:t>Agreement</w:t>
            </w:r>
          </w:p>
          <w:p w14:paraId="43D770AD" w14:textId="77777777" w:rsidR="00327A41" w:rsidRPr="00327A41" w:rsidRDefault="00327A41" w:rsidP="00327A41">
            <w:pPr>
              <w:spacing w:after="0" w:line="276" w:lineRule="auto"/>
              <w:rPr>
                <w:rFonts w:ascii="Times" w:eastAsia="Microsoft YaHei" w:hAnsi="Times" w:cs="Times New Roman"/>
                <w:szCs w:val="24"/>
                <w:lang w:val="en-GB" w:eastAsia="zh-CN"/>
              </w:rPr>
            </w:pPr>
            <w:r w:rsidRPr="00327A41">
              <w:rPr>
                <w:rFonts w:ascii="Times" w:eastAsia="Microsoft YaHei" w:hAnsi="Times" w:cs="Times New Roman"/>
                <w:szCs w:val="24"/>
                <w:lang w:val="en-GB" w:eastAsia="zh-CN"/>
              </w:rPr>
              <w:t>When the SL-BWP contains multiple RB sets, study the followings:</w:t>
            </w:r>
          </w:p>
          <w:p w14:paraId="3B0A85E6" w14:textId="77777777" w:rsidR="00327A41" w:rsidRPr="00327A41" w:rsidRDefault="00327A41" w:rsidP="00327A41">
            <w:pPr>
              <w:numPr>
                <w:ilvl w:val="0"/>
                <w:numId w:val="85"/>
              </w:numPr>
              <w:spacing w:after="0" w:line="240" w:lineRule="auto"/>
              <w:rPr>
                <w:rFonts w:ascii="Times" w:eastAsia="Microsoft YaHei" w:hAnsi="Times" w:cs="Times New Roman"/>
                <w:szCs w:val="24"/>
                <w:lang w:val="en-GB" w:eastAsia="zh-CN"/>
              </w:rPr>
            </w:pPr>
            <w:r w:rsidRPr="00327A41">
              <w:rPr>
                <w:rFonts w:ascii="Times" w:eastAsia="Microsoft YaHei" w:hAnsi="Times" w:cs="Times New Roman"/>
                <w:szCs w:val="24"/>
                <w:lang w:val="en-GB" w:eastAsia="zh-CN"/>
              </w:rPr>
              <w:t>When UE attempts to transmit S-SSB in a S-SSB occasion (e.g., R16/17 S-SSB occasion, R18 additional candidate S-SSB occasion)</w:t>
            </w:r>
          </w:p>
          <w:p w14:paraId="1DBF955C" w14:textId="77777777" w:rsidR="00327A41" w:rsidRPr="00327A41" w:rsidRDefault="00327A41" w:rsidP="00327A41">
            <w:pPr>
              <w:numPr>
                <w:ilvl w:val="1"/>
                <w:numId w:val="85"/>
              </w:numPr>
              <w:spacing w:after="0" w:line="240" w:lineRule="auto"/>
              <w:rPr>
                <w:rFonts w:ascii="Times" w:eastAsia="Microsoft YaHei" w:hAnsi="Times" w:cs="Times New Roman"/>
                <w:szCs w:val="24"/>
                <w:lang w:val="en-GB" w:eastAsia="zh-CN"/>
              </w:rPr>
            </w:pPr>
            <w:r w:rsidRPr="00327A41">
              <w:rPr>
                <w:rFonts w:ascii="Times" w:eastAsia="Microsoft YaHei" w:hAnsi="Times" w:cs="Times New Roman"/>
                <w:szCs w:val="24"/>
                <w:lang w:val="en-GB" w:eastAsia="zh-CN"/>
              </w:rPr>
              <w:t xml:space="preserve">Alt 1: UE may transmit S-SSB repetition in more than one RB set </w:t>
            </w:r>
          </w:p>
          <w:p w14:paraId="59D1A4DD" w14:textId="77777777" w:rsidR="00327A41" w:rsidRPr="00327A41" w:rsidRDefault="00327A41" w:rsidP="00327A41">
            <w:pPr>
              <w:numPr>
                <w:ilvl w:val="2"/>
                <w:numId w:val="85"/>
              </w:numPr>
              <w:spacing w:after="0" w:line="240" w:lineRule="auto"/>
              <w:rPr>
                <w:rFonts w:ascii="Times" w:eastAsia="Microsoft YaHei" w:hAnsi="Times" w:cs="Times New Roman"/>
                <w:szCs w:val="24"/>
                <w:lang w:val="en-GB" w:eastAsia="zh-CN"/>
              </w:rPr>
            </w:pPr>
            <w:r w:rsidRPr="00327A41">
              <w:rPr>
                <w:rFonts w:ascii="Times" w:eastAsia="Microsoft YaHei" w:hAnsi="Times" w:cs="Times New Roman"/>
                <w:szCs w:val="24"/>
                <w:lang w:val="en-GB" w:eastAsia="zh-CN"/>
              </w:rPr>
              <w:t>FFS details, e.g., location of such S-SSB repetition(s) (e.g., (pre-)configured and/or pre-defined), whether/how to address potential power reduction and/or potential fluctuation of PSBCH-RSRP</w:t>
            </w:r>
          </w:p>
          <w:p w14:paraId="5AAEA633" w14:textId="77777777" w:rsidR="00327A41" w:rsidRPr="00327A41" w:rsidRDefault="00327A41" w:rsidP="00327A41">
            <w:pPr>
              <w:numPr>
                <w:ilvl w:val="2"/>
                <w:numId w:val="85"/>
              </w:numPr>
              <w:spacing w:after="0" w:line="240" w:lineRule="auto"/>
              <w:rPr>
                <w:rFonts w:ascii="Times" w:eastAsia="Microsoft YaHei" w:hAnsi="Times" w:cs="Times New Roman"/>
                <w:szCs w:val="24"/>
                <w:lang w:val="en-GB" w:eastAsia="zh-CN"/>
              </w:rPr>
            </w:pPr>
            <w:r w:rsidRPr="00327A41">
              <w:rPr>
                <w:rFonts w:ascii="Times" w:eastAsia="Microsoft YaHei" w:hAnsi="Times" w:cs="Times New Roman"/>
                <w:szCs w:val="24"/>
                <w:lang w:val="en-GB" w:eastAsia="zh-CN"/>
              </w:rPr>
              <w:t>FFS: the relationship with UE’s COT</w:t>
            </w:r>
          </w:p>
          <w:p w14:paraId="792ACC4A" w14:textId="77777777" w:rsidR="00327A41" w:rsidRPr="00327A41" w:rsidRDefault="00327A41" w:rsidP="00327A41">
            <w:pPr>
              <w:numPr>
                <w:ilvl w:val="2"/>
                <w:numId w:val="85"/>
              </w:numPr>
              <w:spacing w:after="0" w:line="240" w:lineRule="auto"/>
              <w:rPr>
                <w:rFonts w:ascii="Times" w:eastAsia="Microsoft YaHei" w:hAnsi="Times" w:cs="Times New Roman"/>
                <w:szCs w:val="24"/>
                <w:lang w:val="en-GB" w:eastAsia="zh-CN"/>
              </w:rPr>
            </w:pPr>
            <w:r w:rsidRPr="00327A41">
              <w:rPr>
                <w:rFonts w:ascii="Times" w:eastAsia="Batang" w:hAnsi="Times" w:cs="Times New Roman"/>
                <w:bCs/>
                <w:szCs w:val="24"/>
                <w:lang w:val="en-GB"/>
              </w:rPr>
              <w:t>FFS: the scenario that UE may or may not transmit S-SSB repetition in more than one RB set</w:t>
            </w:r>
          </w:p>
          <w:p w14:paraId="79EC23F2" w14:textId="77777777" w:rsidR="00327A41" w:rsidRPr="00327A41" w:rsidRDefault="00327A41" w:rsidP="00327A41">
            <w:pPr>
              <w:numPr>
                <w:ilvl w:val="2"/>
                <w:numId w:val="85"/>
              </w:numPr>
              <w:spacing w:after="0" w:line="240" w:lineRule="auto"/>
              <w:rPr>
                <w:rFonts w:ascii="Times" w:eastAsia="Microsoft YaHei" w:hAnsi="Times" w:cs="Times New Roman"/>
                <w:szCs w:val="24"/>
                <w:lang w:val="en-GB" w:eastAsia="zh-CN"/>
              </w:rPr>
            </w:pPr>
            <w:r w:rsidRPr="00327A41">
              <w:rPr>
                <w:rFonts w:ascii="Times" w:eastAsia="Microsoft YaHei" w:hAnsi="Times" w:cs="Times New Roman"/>
                <w:szCs w:val="24"/>
                <w:lang w:val="en-GB" w:eastAsia="zh-CN"/>
              </w:rPr>
              <w:t>Note: whether UE can transmit S-SSBs over non-contiguous RB sets is subject to RAN4’s reply, details can be found in RAN1’s LS to RAN4 in R1-2304218</w:t>
            </w:r>
          </w:p>
          <w:p w14:paraId="18D108E9" w14:textId="6D858F82" w:rsidR="00327A41" w:rsidRPr="0001538E" w:rsidRDefault="00327A41" w:rsidP="00E84344">
            <w:pPr>
              <w:autoSpaceDE w:val="0"/>
              <w:autoSpaceDN w:val="0"/>
              <w:spacing w:line="240" w:lineRule="auto"/>
              <w:jc w:val="both"/>
              <w:rPr>
                <w:rFonts w:ascii="Times New Roman" w:eastAsia="Batang" w:hAnsi="Times New Roman" w:cs="Times New Roman"/>
                <w:sz w:val="20"/>
                <w:szCs w:val="20"/>
                <w:lang w:val="en-GB"/>
              </w:rPr>
            </w:pPr>
          </w:p>
        </w:tc>
      </w:tr>
    </w:tbl>
    <w:p w14:paraId="750341E2" w14:textId="4CA0F841" w:rsidR="00320DDF" w:rsidRDefault="00320DDF" w:rsidP="00BC5601">
      <w:pPr>
        <w:jc w:val="both"/>
        <w:rPr>
          <w:lang w:val="en-GB" w:eastAsia="ja-JP"/>
        </w:rPr>
      </w:pPr>
    </w:p>
    <w:p w14:paraId="44135167" w14:textId="73072AD6" w:rsidR="00130471" w:rsidRDefault="00130471" w:rsidP="00BC5601">
      <w:pPr>
        <w:jc w:val="both"/>
        <w:rPr>
          <w:lang w:val="en-GB" w:eastAsia="ja-JP"/>
        </w:rPr>
      </w:pPr>
      <w:r>
        <w:rPr>
          <w:lang w:val="en-GB" w:eastAsia="ja-JP"/>
        </w:rPr>
        <w:t xml:space="preserve">As discussed earlier, we believe that </w:t>
      </w:r>
      <w:r w:rsidR="00094124">
        <w:rPr>
          <w:lang w:val="en-GB" w:eastAsia="ja-JP"/>
        </w:rPr>
        <w:t>the SLSS proced</w:t>
      </w:r>
      <w:r w:rsidR="00C144BF">
        <w:rPr>
          <w:lang w:val="en-GB" w:eastAsia="ja-JP"/>
        </w:rPr>
        <w:t xml:space="preserve">ure will play a central </w:t>
      </w:r>
      <w:r w:rsidR="00772388">
        <w:rPr>
          <w:lang w:val="en-GB" w:eastAsia="ja-JP"/>
        </w:rPr>
        <w:t xml:space="preserve">role </w:t>
      </w:r>
      <w:r w:rsidR="00C144BF">
        <w:rPr>
          <w:lang w:val="en-GB" w:eastAsia="ja-JP"/>
        </w:rPr>
        <w:t xml:space="preserve">in </w:t>
      </w:r>
      <w:r>
        <w:rPr>
          <w:lang w:val="en-GB" w:eastAsia="ja-JP"/>
        </w:rPr>
        <w:t>SL-U operation</w:t>
      </w:r>
      <w:r w:rsidR="00C144BF">
        <w:rPr>
          <w:lang w:val="en-GB" w:eastAsia="ja-JP"/>
        </w:rPr>
        <w:t xml:space="preserve">. Thus, it is critical </w:t>
      </w:r>
      <w:r w:rsidR="00BC5601">
        <w:rPr>
          <w:lang w:val="en-GB" w:eastAsia="ja-JP"/>
        </w:rPr>
        <w:t>that all UEs</w:t>
      </w:r>
      <w:r w:rsidR="006624B6">
        <w:rPr>
          <w:lang w:val="en-GB" w:eastAsia="ja-JP"/>
        </w:rPr>
        <w:t xml:space="preserve"> are synchronized, regardl</w:t>
      </w:r>
      <w:r w:rsidR="009470EB">
        <w:rPr>
          <w:lang w:val="en-GB" w:eastAsia="ja-JP"/>
        </w:rPr>
        <w:t>ess of their TX/RX capabilities.</w:t>
      </w:r>
      <w:r w:rsidR="00FB0B38">
        <w:rPr>
          <w:lang w:val="en-GB" w:eastAsia="ja-JP"/>
        </w:rPr>
        <w:t xml:space="preserve"> This means that synchronization should be available for UEs that are </w:t>
      </w:r>
      <w:r w:rsidR="00904D61">
        <w:rPr>
          <w:lang w:val="en-GB" w:eastAsia="ja-JP"/>
        </w:rPr>
        <w:t xml:space="preserve">receiving on a single channel </w:t>
      </w:r>
      <w:r w:rsidR="007329DA">
        <w:rPr>
          <w:lang w:val="en-GB" w:eastAsia="ja-JP"/>
        </w:rPr>
        <w:t xml:space="preserve">as well as on UEs that are receiving on multiple/all channels. </w:t>
      </w:r>
      <w:r w:rsidR="00272D3B">
        <w:rPr>
          <w:lang w:val="en-GB" w:eastAsia="ja-JP"/>
        </w:rPr>
        <w:t xml:space="preserve">There are two possibilities to achieve this: i) restrict S-SSB transmission to a given channel; ii) </w:t>
      </w:r>
      <w:r w:rsidR="00A429DE">
        <w:rPr>
          <w:lang w:val="en-GB" w:eastAsia="ja-JP"/>
        </w:rPr>
        <w:t>require a UE to transmit S-SSB on all channels in which it can do so (</w:t>
      </w:r>
      <w:r w:rsidR="0063325B">
        <w:rPr>
          <w:lang w:val="en-GB" w:eastAsia="ja-JP"/>
        </w:rPr>
        <w:t>i.e., based on TX capabilities, LBT</w:t>
      </w:r>
      <w:r w:rsidR="00E119AD">
        <w:rPr>
          <w:lang w:val="en-GB" w:eastAsia="ja-JP"/>
        </w:rPr>
        <w:t xml:space="preserve"> outcome</w:t>
      </w:r>
      <w:r w:rsidR="0063325B">
        <w:rPr>
          <w:lang w:val="en-GB" w:eastAsia="ja-JP"/>
        </w:rPr>
        <w:t>, etc.)</w:t>
      </w:r>
      <w:r w:rsidR="00EF29DF">
        <w:rPr>
          <w:lang w:val="en-GB" w:eastAsia="ja-JP"/>
        </w:rPr>
        <w:t xml:space="preserve">. In our view, </w:t>
      </w:r>
      <w:r w:rsidR="00420A65">
        <w:rPr>
          <w:lang w:val="en-GB" w:eastAsia="ja-JP"/>
        </w:rPr>
        <w:t xml:space="preserve">having a predefined channel for S-SSB transmission </w:t>
      </w:r>
      <w:r w:rsidR="001C2B62">
        <w:rPr>
          <w:lang w:val="en-GB" w:eastAsia="ja-JP"/>
        </w:rPr>
        <w:t xml:space="preserve">(and potentially many other </w:t>
      </w:r>
      <w:r w:rsidR="000909CD">
        <w:rPr>
          <w:lang w:val="en-GB" w:eastAsia="ja-JP"/>
        </w:rPr>
        <w:t xml:space="preserve">pieces of signalling) is not desirable as it would result in an asymmetric utilization of the channel. We think that option ii) </w:t>
      </w:r>
      <w:r w:rsidR="00AF39A1">
        <w:rPr>
          <w:lang w:val="en-GB" w:eastAsia="ja-JP"/>
        </w:rPr>
        <w:t>works better.</w:t>
      </w:r>
    </w:p>
    <w:p w14:paraId="7FFEE271" w14:textId="4B7066FB" w:rsidR="00AF39A1" w:rsidRDefault="00AF39A1" w:rsidP="00080366">
      <w:pPr>
        <w:pStyle w:val="Proposal"/>
        <w:rPr>
          <w:lang w:val="en-GB"/>
        </w:rPr>
      </w:pPr>
      <w:bookmarkStart w:id="84" w:name="_Toc142661578"/>
      <w:r>
        <w:rPr>
          <w:lang w:val="en-GB"/>
        </w:rPr>
        <w:t>A UE</w:t>
      </w:r>
      <w:r w:rsidR="009E5C57">
        <w:rPr>
          <w:lang w:val="en-GB"/>
        </w:rPr>
        <w:t xml:space="preserve"> </w:t>
      </w:r>
      <w:r w:rsidR="00206244">
        <w:rPr>
          <w:lang w:val="en-GB"/>
        </w:rPr>
        <w:t xml:space="preserve">transmits S-SSB </w:t>
      </w:r>
      <w:r w:rsidR="004C311F">
        <w:rPr>
          <w:lang w:val="en-GB"/>
        </w:rPr>
        <w:t>on all channels</w:t>
      </w:r>
      <w:r w:rsidR="00206244">
        <w:rPr>
          <w:lang w:val="en-GB"/>
        </w:rPr>
        <w:t xml:space="preserve"> if its capabilities support it and channel access is granted.</w:t>
      </w:r>
      <w:bookmarkEnd w:id="84"/>
    </w:p>
    <w:p w14:paraId="574FCA5D" w14:textId="716BC43B" w:rsidR="00684B7E" w:rsidRDefault="00684B7E" w:rsidP="00684B7E">
      <w:pPr>
        <w:pStyle w:val="Proposal"/>
        <w:numPr>
          <w:ilvl w:val="0"/>
          <w:numId w:val="0"/>
        </w:numPr>
        <w:ind w:left="1304" w:hanging="1304"/>
        <w:rPr>
          <w:b w:val="0"/>
          <w:bCs w:val="0"/>
          <w:lang w:val="en-GB"/>
        </w:rPr>
      </w:pPr>
      <w:bookmarkStart w:id="85" w:name="_Toc142661579"/>
      <w:r w:rsidRPr="003329EF">
        <w:rPr>
          <w:b w:val="0"/>
          <w:bCs w:val="0"/>
          <w:lang w:val="en-GB"/>
        </w:rPr>
        <w:t>Regarding the power aspects left FFS in the agreement below:</w:t>
      </w:r>
      <w:bookmarkEnd w:id="85"/>
    </w:p>
    <w:tbl>
      <w:tblPr>
        <w:tblStyle w:val="TableGrid"/>
        <w:tblW w:w="0" w:type="auto"/>
        <w:tblInd w:w="1304" w:type="dxa"/>
        <w:tblLook w:val="04A0" w:firstRow="1" w:lastRow="0" w:firstColumn="1" w:lastColumn="0" w:noHBand="0" w:noVBand="1"/>
      </w:tblPr>
      <w:tblGrid>
        <w:gridCol w:w="8325"/>
      </w:tblGrid>
      <w:tr w:rsidR="00E149E8" w14:paraId="2EA3759E" w14:textId="77777777" w:rsidTr="00E149E8">
        <w:tc>
          <w:tcPr>
            <w:tcW w:w="0" w:type="auto"/>
          </w:tcPr>
          <w:p w14:paraId="1AE03C82" w14:textId="77777777" w:rsidR="00E149E8" w:rsidRPr="00E149E8" w:rsidRDefault="00E149E8" w:rsidP="003329EF">
            <w:pPr>
              <w:spacing w:before="240" w:after="0" w:line="240" w:lineRule="auto"/>
              <w:rPr>
                <w:rFonts w:ascii="Times New Roman" w:eastAsia="Batang" w:hAnsi="Times New Roman" w:cs="Times New Roman"/>
                <w:b/>
                <w:szCs w:val="20"/>
                <w:lang w:val="en-GB" w:eastAsia="zh-CN"/>
              </w:rPr>
            </w:pPr>
            <w:r w:rsidRPr="00E149E8">
              <w:rPr>
                <w:rFonts w:ascii="Times New Roman" w:eastAsia="Batang" w:hAnsi="Times New Roman" w:cs="Times New Roman"/>
                <w:b/>
                <w:szCs w:val="20"/>
                <w:highlight w:val="green"/>
                <w:lang w:val="en-GB" w:eastAsia="zh-CN"/>
              </w:rPr>
              <w:t>Agreement</w:t>
            </w:r>
          </w:p>
          <w:p w14:paraId="277E092A" w14:textId="77777777" w:rsidR="00E149E8" w:rsidRPr="00E149E8" w:rsidRDefault="00E149E8" w:rsidP="00E149E8">
            <w:pPr>
              <w:spacing w:after="0" w:line="240" w:lineRule="auto"/>
              <w:rPr>
                <w:rFonts w:ascii="Times New Roman" w:eastAsia="Microsoft YaHei" w:hAnsi="Times New Roman" w:cs="Times New Roman"/>
                <w:szCs w:val="20"/>
                <w:lang w:val="en-GB" w:eastAsia="zh-CN"/>
              </w:rPr>
            </w:pPr>
            <w:r w:rsidRPr="00E149E8">
              <w:rPr>
                <w:rFonts w:ascii="Times New Roman" w:eastAsia="Microsoft YaHei" w:hAnsi="Times New Roman" w:cs="Times New Roman"/>
                <w:szCs w:val="20"/>
                <w:lang w:val="en-GB" w:eastAsia="zh-CN"/>
              </w:rPr>
              <w:t>When the SL-BWP contains multiple RB sets, support the followings:</w:t>
            </w:r>
          </w:p>
          <w:p w14:paraId="2932641B" w14:textId="77777777" w:rsidR="00E149E8" w:rsidRPr="00E149E8" w:rsidRDefault="00E149E8" w:rsidP="00E149E8">
            <w:pPr>
              <w:numPr>
                <w:ilvl w:val="0"/>
                <w:numId w:val="85"/>
              </w:numPr>
              <w:spacing w:after="0" w:line="240" w:lineRule="auto"/>
              <w:rPr>
                <w:rFonts w:ascii="Times New Roman" w:eastAsia="Microsoft YaHei" w:hAnsi="Times New Roman" w:cs="Times New Roman"/>
                <w:szCs w:val="20"/>
                <w:lang w:val="en-GB" w:eastAsia="zh-CN"/>
              </w:rPr>
            </w:pPr>
            <w:r w:rsidRPr="00E149E8">
              <w:rPr>
                <w:rFonts w:ascii="Times New Roman" w:eastAsia="Microsoft YaHei" w:hAnsi="Times New Roman" w:cs="Times New Roman"/>
                <w:szCs w:val="20"/>
                <w:lang w:val="en-GB" w:eastAsia="zh-CN"/>
              </w:rPr>
              <w:t>When UE attempts to transmit S-SSB in a S-SSB occasion (e.g., R16/17 S-SSB occasion, R18 additional candidate S-SSB occasion)</w:t>
            </w:r>
          </w:p>
          <w:p w14:paraId="0D371D1A" w14:textId="77777777" w:rsidR="00E149E8" w:rsidRPr="00E149E8" w:rsidRDefault="00E149E8" w:rsidP="00E149E8">
            <w:pPr>
              <w:numPr>
                <w:ilvl w:val="1"/>
                <w:numId w:val="85"/>
              </w:numPr>
              <w:spacing w:after="0" w:line="240" w:lineRule="auto"/>
              <w:rPr>
                <w:rFonts w:ascii="Times New Roman" w:eastAsia="Microsoft YaHei" w:hAnsi="Times New Roman" w:cs="Times New Roman"/>
                <w:szCs w:val="20"/>
                <w:lang w:val="en-GB" w:eastAsia="zh-CN"/>
              </w:rPr>
            </w:pPr>
            <w:r w:rsidRPr="00E149E8">
              <w:rPr>
                <w:rFonts w:ascii="Times New Roman" w:eastAsia="Microsoft YaHei" w:hAnsi="Times New Roman" w:cs="Times New Roman"/>
                <w:szCs w:val="20"/>
                <w:lang w:val="en-GB" w:eastAsia="zh-CN"/>
              </w:rPr>
              <w:t>UE may transmit S-SSB repetition in more than one RB set</w:t>
            </w:r>
          </w:p>
          <w:p w14:paraId="16643841" w14:textId="77777777" w:rsidR="00E149E8" w:rsidRPr="00E149E8" w:rsidRDefault="00E149E8" w:rsidP="00E149E8">
            <w:pPr>
              <w:numPr>
                <w:ilvl w:val="2"/>
                <w:numId w:val="85"/>
              </w:numPr>
              <w:spacing w:after="0" w:line="240" w:lineRule="auto"/>
              <w:rPr>
                <w:rFonts w:ascii="Times New Roman" w:eastAsia="Microsoft YaHei" w:hAnsi="Times New Roman" w:cs="Times New Roman"/>
                <w:szCs w:val="20"/>
                <w:lang w:val="en-GB" w:eastAsia="zh-CN"/>
              </w:rPr>
            </w:pPr>
            <w:r w:rsidRPr="00E149E8">
              <w:rPr>
                <w:rFonts w:ascii="Times New Roman" w:eastAsia="Microsoft YaHei" w:hAnsi="Times New Roman" w:cs="Times New Roman"/>
                <w:szCs w:val="20"/>
                <w:lang w:val="en-GB" w:eastAsia="zh-CN"/>
              </w:rPr>
              <w:t>Down-select one of the followings in RAN1#114:</w:t>
            </w:r>
          </w:p>
          <w:p w14:paraId="1DCEC5DF" w14:textId="77777777" w:rsidR="00E149E8" w:rsidRPr="00E149E8" w:rsidRDefault="00E149E8" w:rsidP="00E149E8">
            <w:pPr>
              <w:numPr>
                <w:ilvl w:val="3"/>
                <w:numId w:val="85"/>
              </w:numPr>
              <w:spacing w:after="0" w:line="240" w:lineRule="auto"/>
              <w:rPr>
                <w:rFonts w:ascii="Times New Roman" w:eastAsia="Microsoft YaHei" w:hAnsi="Times New Roman" w:cs="Times New Roman"/>
                <w:szCs w:val="20"/>
                <w:lang w:val="en-GB" w:eastAsia="zh-CN"/>
              </w:rPr>
            </w:pPr>
            <w:r w:rsidRPr="00E149E8">
              <w:rPr>
                <w:rFonts w:ascii="Times New Roman" w:eastAsia="Microsoft YaHei" w:hAnsi="Times New Roman" w:cs="Times New Roman"/>
                <w:szCs w:val="20"/>
                <w:lang w:val="en-GB" w:eastAsia="zh-CN"/>
              </w:rPr>
              <w:t>Alt 1: At least the power for S-SSB transmission on anchor RB set does not change due to the number of used RB sets</w:t>
            </w:r>
          </w:p>
          <w:p w14:paraId="2089AE97" w14:textId="77777777" w:rsidR="00E149E8" w:rsidRPr="00E149E8" w:rsidRDefault="00E149E8" w:rsidP="00E149E8">
            <w:pPr>
              <w:numPr>
                <w:ilvl w:val="4"/>
                <w:numId w:val="85"/>
              </w:numPr>
              <w:spacing w:after="0" w:line="240" w:lineRule="auto"/>
              <w:rPr>
                <w:rFonts w:ascii="Times New Roman" w:eastAsia="Microsoft YaHei" w:hAnsi="Times New Roman" w:cs="Times New Roman"/>
                <w:szCs w:val="20"/>
                <w:lang w:val="en-GB" w:eastAsia="zh-CN"/>
              </w:rPr>
            </w:pPr>
            <w:r w:rsidRPr="00E149E8">
              <w:rPr>
                <w:rFonts w:ascii="Times New Roman" w:eastAsia="Microsoft YaHei" w:hAnsi="Times New Roman" w:cs="Times New Roman"/>
                <w:szCs w:val="20"/>
                <w:lang w:val="en-GB" w:eastAsia="zh-CN"/>
              </w:rPr>
              <w:t>FFS details, e.g., whether this can be satisfied by (pre-)configuration, whether the power for S-SSB transmission on other RB set(s) also does not change due to the number of used RB sets, etc.</w:t>
            </w:r>
          </w:p>
          <w:p w14:paraId="5CFBA1A2" w14:textId="77777777" w:rsidR="00E149E8" w:rsidRPr="00E149E8" w:rsidRDefault="00E149E8" w:rsidP="00E149E8">
            <w:pPr>
              <w:numPr>
                <w:ilvl w:val="3"/>
                <w:numId w:val="85"/>
              </w:numPr>
              <w:spacing w:after="0" w:line="240" w:lineRule="auto"/>
              <w:rPr>
                <w:rFonts w:ascii="Times New Roman" w:eastAsia="Microsoft YaHei" w:hAnsi="Times New Roman" w:cs="Times New Roman"/>
                <w:szCs w:val="20"/>
                <w:lang w:val="en-GB" w:eastAsia="zh-CN"/>
              </w:rPr>
            </w:pPr>
            <w:r w:rsidRPr="00E149E8">
              <w:rPr>
                <w:rFonts w:ascii="Times New Roman" w:eastAsia="Microsoft YaHei" w:hAnsi="Times New Roman" w:cs="Times New Roman"/>
                <w:szCs w:val="20"/>
                <w:lang w:val="en-GB" w:eastAsia="zh-CN"/>
              </w:rPr>
              <w:t>Alt 2: The power for S-SSB transmission on each RB set does not change due to the number of used RB sets</w:t>
            </w:r>
          </w:p>
          <w:p w14:paraId="3C74A855" w14:textId="77777777" w:rsidR="00E149E8" w:rsidRPr="00E149E8" w:rsidRDefault="00E149E8" w:rsidP="00E149E8">
            <w:pPr>
              <w:numPr>
                <w:ilvl w:val="4"/>
                <w:numId w:val="85"/>
              </w:numPr>
              <w:spacing w:after="0" w:line="240" w:lineRule="auto"/>
              <w:rPr>
                <w:rFonts w:ascii="Times New Roman" w:eastAsia="Microsoft YaHei" w:hAnsi="Times New Roman" w:cs="Times New Roman"/>
                <w:szCs w:val="20"/>
                <w:lang w:val="en-GB" w:eastAsia="zh-CN"/>
              </w:rPr>
            </w:pPr>
            <w:r w:rsidRPr="00E149E8">
              <w:rPr>
                <w:rFonts w:ascii="Times New Roman" w:eastAsia="Microsoft YaHei" w:hAnsi="Times New Roman" w:cs="Times New Roman"/>
                <w:szCs w:val="20"/>
                <w:lang w:val="en-GB" w:eastAsia="zh-CN"/>
              </w:rPr>
              <w:t>FFS details, e.g., whether this can be satisfied by (pre-)configuration, etc.</w:t>
            </w:r>
          </w:p>
          <w:p w14:paraId="626A8E9B" w14:textId="77777777" w:rsidR="00E149E8" w:rsidRPr="00E149E8" w:rsidRDefault="00E149E8" w:rsidP="00E149E8">
            <w:pPr>
              <w:numPr>
                <w:ilvl w:val="2"/>
                <w:numId w:val="85"/>
              </w:numPr>
              <w:spacing w:after="0" w:line="240" w:lineRule="auto"/>
              <w:rPr>
                <w:rFonts w:ascii="Times New Roman" w:eastAsia="Microsoft YaHei" w:hAnsi="Times New Roman" w:cs="Times New Roman"/>
                <w:szCs w:val="20"/>
                <w:lang w:val="en-GB" w:eastAsia="zh-CN"/>
              </w:rPr>
            </w:pPr>
            <w:r w:rsidRPr="00E149E8">
              <w:rPr>
                <w:rFonts w:ascii="Times New Roman" w:eastAsia="Microsoft YaHei" w:hAnsi="Times New Roman" w:cs="Times New Roman"/>
                <w:szCs w:val="20"/>
                <w:lang w:val="en-GB" w:eastAsia="zh-CN"/>
              </w:rPr>
              <w:t>FFS: Locations of S-SSB repetitions in each RB set are the same as the locations of S-SSB repetitions in the anchor RB set</w:t>
            </w:r>
          </w:p>
          <w:p w14:paraId="2CEDC652" w14:textId="77777777" w:rsidR="00E149E8" w:rsidRPr="00E149E8" w:rsidRDefault="00E149E8" w:rsidP="00E149E8">
            <w:pPr>
              <w:numPr>
                <w:ilvl w:val="2"/>
                <w:numId w:val="85"/>
              </w:numPr>
              <w:spacing w:after="0" w:line="240" w:lineRule="auto"/>
              <w:rPr>
                <w:rFonts w:ascii="Times New Roman" w:eastAsia="Microsoft YaHei" w:hAnsi="Times New Roman" w:cs="Times New Roman"/>
                <w:szCs w:val="20"/>
                <w:lang w:val="en-GB" w:eastAsia="zh-CN"/>
              </w:rPr>
            </w:pPr>
            <w:r w:rsidRPr="00E149E8">
              <w:rPr>
                <w:rFonts w:ascii="Times New Roman" w:eastAsia="Microsoft YaHei" w:hAnsi="Times New Roman" w:cs="Times New Roman"/>
                <w:szCs w:val="20"/>
                <w:lang w:val="en-GB" w:eastAsia="zh-CN"/>
              </w:rPr>
              <w:t>FFS: how to (pre)configure resources for the S-SSB repetitions</w:t>
            </w:r>
          </w:p>
          <w:p w14:paraId="38DE14DA" w14:textId="77777777" w:rsidR="00E149E8" w:rsidRPr="00E149E8" w:rsidRDefault="00E149E8" w:rsidP="00E149E8">
            <w:pPr>
              <w:numPr>
                <w:ilvl w:val="2"/>
                <w:numId w:val="85"/>
              </w:numPr>
              <w:spacing w:after="0" w:line="240" w:lineRule="auto"/>
              <w:rPr>
                <w:rFonts w:ascii="Times New Roman" w:eastAsia="Microsoft YaHei" w:hAnsi="Times New Roman" w:cs="Times New Roman"/>
                <w:szCs w:val="20"/>
                <w:lang w:val="en-GB" w:eastAsia="zh-CN"/>
              </w:rPr>
            </w:pPr>
            <w:r w:rsidRPr="00E149E8">
              <w:rPr>
                <w:rFonts w:ascii="Times New Roman" w:eastAsia="Microsoft YaHei" w:hAnsi="Times New Roman" w:cs="Times New Roman"/>
                <w:szCs w:val="20"/>
                <w:lang w:val="en-GB" w:eastAsia="zh-CN"/>
              </w:rPr>
              <w:lastRenderedPageBreak/>
              <w:t xml:space="preserve">Note: anchor RB set refers to the RB set where S-SSB indicated by </w:t>
            </w:r>
            <w:r w:rsidRPr="00E149E8">
              <w:rPr>
                <w:rFonts w:ascii="Times New Roman" w:eastAsia="Microsoft YaHei" w:hAnsi="Times New Roman" w:cs="Times New Roman"/>
                <w:i/>
                <w:szCs w:val="20"/>
                <w:lang w:val="en-GB" w:eastAsia="zh-CN"/>
              </w:rPr>
              <w:t xml:space="preserve">sl-AbsoluteFrequencySSB-r16 </w:t>
            </w:r>
            <w:r w:rsidRPr="00E149E8">
              <w:rPr>
                <w:rFonts w:ascii="Times New Roman" w:eastAsia="Microsoft YaHei" w:hAnsi="Times New Roman" w:cs="Times New Roman"/>
                <w:szCs w:val="20"/>
                <w:lang w:val="en-GB" w:eastAsia="zh-CN"/>
              </w:rPr>
              <w:t>locates</w:t>
            </w:r>
          </w:p>
          <w:p w14:paraId="5B8F9712" w14:textId="706ED619" w:rsidR="00E149E8" w:rsidRPr="003329EF" w:rsidRDefault="00E149E8" w:rsidP="003329EF">
            <w:pPr>
              <w:numPr>
                <w:ilvl w:val="2"/>
                <w:numId w:val="85"/>
              </w:numPr>
              <w:spacing w:line="240" w:lineRule="auto"/>
              <w:rPr>
                <w:rFonts w:ascii="Times New Roman" w:eastAsia="Microsoft YaHei" w:hAnsi="Times New Roman" w:cs="Times New Roman"/>
                <w:b/>
                <w:bCs/>
                <w:szCs w:val="20"/>
                <w:lang w:val="en-GB"/>
              </w:rPr>
            </w:pPr>
            <w:r w:rsidRPr="00E149E8">
              <w:rPr>
                <w:rFonts w:ascii="Times New Roman" w:eastAsia="Microsoft YaHei" w:hAnsi="Times New Roman" w:cs="Times New Roman"/>
                <w:szCs w:val="20"/>
                <w:lang w:val="en-GB" w:eastAsia="zh-CN"/>
              </w:rPr>
              <w:t>Note: whether UE can transmit S-SSBs over non-contiguous RB sets is subject to RAN4’s reply, details can be found in RAN1’s LS to RAN4 in R1-2304218, R1-2306198</w:t>
            </w:r>
          </w:p>
        </w:tc>
      </w:tr>
    </w:tbl>
    <w:p w14:paraId="607490A1" w14:textId="77777777" w:rsidR="00684B7E" w:rsidRDefault="00684B7E" w:rsidP="00684B7E">
      <w:pPr>
        <w:pStyle w:val="Proposal"/>
        <w:numPr>
          <w:ilvl w:val="0"/>
          <w:numId w:val="0"/>
        </w:numPr>
        <w:ind w:left="1304" w:hanging="1304"/>
        <w:rPr>
          <w:b w:val="0"/>
          <w:bCs w:val="0"/>
          <w:lang w:val="en-GB"/>
        </w:rPr>
      </w:pPr>
    </w:p>
    <w:p w14:paraId="35E18EEB" w14:textId="77777777" w:rsidR="000D26D7" w:rsidRDefault="00E149E8" w:rsidP="000D26D7">
      <w:pPr>
        <w:jc w:val="both"/>
        <w:rPr>
          <w:lang w:val="en-GB" w:eastAsia="ja-JP"/>
        </w:rPr>
      </w:pPr>
      <w:r w:rsidRPr="003329EF">
        <w:rPr>
          <w:lang w:val="en-GB" w:eastAsia="ja-JP"/>
        </w:rPr>
        <w:t>A design that includes an RB anc</w:t>
      </w:r>
      <w:r w:rsidR="008C4B8A" w:rsidRPr="003329EF">
        <w:rPr>
          <w:lang w:val="en-GB" w:eastAsia="ja-JP"/>
        </w:rPr>
        <w:t xml:space="preserve">hor set misses that different UEs may be tuned to different </w:t>
      </w:r>
      <w:r w:rsidR="000D26D7" w:rsidRPr="003329EF">
        <w:rPr>
          <w:lang w:val="en-GB" w:eastAsia="ja-JP"/>
        </w:rPr>
        <w:t>RB sets. In our view, t</w:t>
      </w:r>
      <w:r w:rsidR="000D26D7">
        <w:rPr>
          <w:lang w:val="en-GB" w:eastAsia="ja-JP"/>
        </w:rPr>
        <w:t>he TX power should be the same for all RB sets.</w:t>
      </w:r>
    </w:p>
    <w:p w14:paraId="6340CFEC" w14:textId="3C604E2A" w:rsidR="00E149E8" w:rsidRPr="000D26D7" w:rsidRDefault="000D26D7" w:rsidP="000D26D7">
      <w:pPr>
        <w:pStyle w:val="Proposal"/>
        <w:rPr>
          <w:lang w:val="en-GB"/>
        </w:rPr>
      </w:pPr>
      <w:bookmarkStart w:id="86" w:name="_Toc142661580"/>
      <w:r>
        <w:rPr>
          <w:lang w:val="en-GB"/>
        </w:rPr>
        <w:t>Support Alt 2 in the above agreement.</w:t>
      </w:r>
      <w:bookmarkEnd w:id="86"/>
    </w:p>
    <w:p w14:paraId="37EB5693" w14:textId="4D92AB5A" w:rsidR="00C01F33" w:rsidRPr="00CE0424" w:rsidRDefault="00477A83" w:rsidP="002F3E70">
      <w:pPr>
        <w:pStyle w:val="Heading1"/>
      </w:pPr>
      <w:r>
        <w:t>5</w:t>
      </w:r>
      <w:r w:rsidR="00595948">
        <w:tab/>
      </w:r>
      <w:r w:rsidR="00C01F33" w:rsidRPr="002F3E70">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6E68E20" w14:textId="289B1678" w:rsidR="006C1C7E" w:rsidRDefault="006F65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2661581" w:history="1">
        <w:r w:rsidR="006C1C7E" w:rsidRPr="00E70368">
          <w:rPr>
            <w:rStyle w:val="Hyperlink"/>
            <w:noProof/>
          </w:rPr>
          <w:t>Observation 1</w:t>
        </w:r>
        <w:r w:rsidR="006C1C7E">
          <w:rPr>
            <w:rFonts w:asciiTheme="minorHAnsi" w:eastAsiaTheme="minorEastAsia" w:hAnsiTheme="minorHAnsi"/>
            <w:b w:val="0"/>
            <w:noProof/>
            <w:kern w:val="2"/>
            <w:sz w:val="24"/>
            <w:szCs w:val="24"/>
            <w:lang w:val="en-SE" w:eastAsia="en-GB"/>
            <w14:ligatures w14:val="standardContextual"/>
          </w:rPr>
          <w:tab/>
        </w:r>
        <w:r w:rsidR="006C1C7E" w:rsidRPr="00E70368">
          <w:rPr>
            <w:rStyle w:val="Hyperlink"/>
            <w:noProof/>
          </w:rPr>
          <w:t>This TX/RX behavior together with the reuse of PSFCH format 0 is suitable for having PSFCH transmissions at the start of a slot.</w:t>
        </w:r>
      </w:hyperlink>
    </w:p>
    <w:p w14:paraId="75E716BF" w14:textId="500E87BE"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82" w:history="1">
        <w:r w:rsidRPr="00E70368">
          <w:rPr>
            <w:rStyle w:val="Hyperlink"/>
            <w:noProof/>
          </w:rPr>
          <w:t>Observation 2</w:t>
        </w:r>
        <w:r>
          <w:rPr>
            <w:rFonts w:asciiTheme="minorHAnsi" w:eastAsiaTheme="minorEastAsia" w:hAnsiTheme="minorHAnsi"/>
            <w:b w:val="0"/>
            <w:noProof/>
            <w:kern w:val="2"/>
            <w:sz w:val="24"/>
            <w:szCs w:val="24"/>
            <w:lang w:val="en-SE" w:eastAsia="en-GB"/>
            <w14:ligatures w14:val="standardContextual"/>
          </w:rPr>
          <w:tab/>
        </w:r>
        <w:r w:rsidRPr="00E70368">
          <w:rPr>
            <w:rStyle w:val="Hyperlink"/>
            <w:noProof/>
          </w:rPr>
          <w:t>The GP design needs to be modified in order to enable SL transmission in consecutive slots.</w:t>
        </w:r>
      </w:hyperlink>
    </w:p>
    <w:p w14:paraId="3D609546" w14:textId="6A55AE9C"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83" w:history="1">
        <w:r w:rsidRPr="00E70368">
          <w:rPr>
            <w:rStyle w:val="Hyperlink"/>
            <w:rFonts w:cs="Arial"/>
            <w:noProof/>
          </w:rPr>
          <w:t>Observation 3</w:t>
        </w:r>
        <w:r>
          <w:rPr>
            <w:rFonts w:asciiTheme="minorHAnsi" w:eastAsiaTheme="minorEastAsia" w:hAnsiTheme="minorHAnsi"/>
            <w:b w:val="0"/>
            <w:noProof/>
            <w:kern w:val="2"/>
            <w:sz w:val="24"/>
            <w:szCs w:val="24"/>
            <w:lang w:val="en-SE" w:eastAsia="en-GB"/>
            <w14:ligatures w14:val="standardContextual"/>
          </w:rPr>
          <w:tab/>
        </w:r>
        <w:r w:rsidRPr="00E70368">
          <w:rPr>
            <w:rStyle w:val="Hyperlink"/>
            <w:rFonts w:cs="Arial"/>
            <w:noProof/>
          </w:rPr>
          <w:t>Having dedicated PSFCH resources in every slot (i.e., N_PSFCH=1), in which no other SL transmission can take place is detrimental in terms of UPT.</w:t>
        </w:r>
      </w:hyperlink>
    </w:p>
    <w:p w14:paraId="3D4B69E2" w14:textId="6AE5C923"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84" w:history="1">
        <w:r w:rsidRPr="00E70368">
          <w:rPr>
            <w:rStyle w:val="Hyperlink"/>
            <w:rFonts w:cs="Arial"/>
            <w:noProof/>
          </w:rPr>
          <w:t>Observation 4</w:t>
        </w:r>
        <w:r>
          <w:rPr>
            <w:rFonts w:asciiTheme="minorHAnsi" w:eastAsiaTheme="minorEastAsia" w:hAnsiTheme="minorHAnsi"/>
            <w:b w:val="0"/>
            <w:noProof/>
            <w:kern w:val="2"/>
            <w:sz w:val="24"/>
            <w:szCs w:val="24"/>
            <w:lang w:val="en-SE" w:eastAsia="en-GB"/>
            <w14:ligatures w14:val="standardContextual"/>
          </w:rPr>
          <w:tab/>
        </w:r>
        <w:r w:rsidRPr="00E70368">
          <w:rPr>
            <w:rStyle w:val="Hyperlink"/>
            <w:rFonts w:cs="Arial"/>
            <w:noProof/>
          </w:rPr>
          <w:t>Having dedicated PSFCH resources with N_PSFCH&gt;1 also reduces UPT and increases the chances that PSFCH cannot be transmitted.</w:t>
        </w:r>
      </w:hyperlink>
    </w:p>
    <w:p w14:paraId="1129D992" w14:textId="2CBE0F32"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85" w:history="1">
        <w:r w:rsidRPr="00E70368">
          <w:rPr>
            <w:rStyle w:val="Hyperlink"/>
            <w:rFonts w:cs="Arial"/>
            <w:noProof/>
          </w:rPr>
          <w:t>Observation 5</w:t>
        </w:r>
        <w:r>
          <w:rPr>
            <w:rFonts w:asciiTheme="minorHAnsi" w:eastAsiaTheme="minorEastAsia" w:hAnsiTheme="minorHAnsi"/>
            <w:b w:val="0"/>
            <w:noProof/>
            <w:kern w:val="2"/>
            <w:sz w:val="24"/>
            <w:szCs w:val="24"/>
            <w:lang w:val="en-SE" w:eastAsia="en-GB"/>
            <w14:ligatures w14:val="standardContextual"/>
          </w:rPr>
          <w:tab/>
        </w:r>
        <w:r w:rsidRPr="00E70368">
          <w:rPr>
            <w:rStyle w:val="Hyperlink"/>
            <w:rFonts w:cs="Arial"/>
            <w:noProof/>
          </w:rPr>
          <w:t>It is desirable to minimize the time between PSCCH/PSSCH and the corresponding PSFCH.</w:t>
        </w:r>
      </w:hyperlink>
    </w:p>
    <w:p w14:paraId="0D8C810C" w14:textId="159D8747"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86" w:history="1">
        <w:r w:rsidRPr="00E70368">
          <w:rPr>
            <w:rStyle w:val="Hyperlink"/>
            <w:noProof/>
          </w:rPr>
          <w:t>Observation 6</w:t>
        </w:r>
        <w:r>
          <w:rPr>
            <w:rFonts w:asciiTheme="minorHAnsi" w:eastAsiaTheme="minorEastAsia" w:hAnsiTheme="minorHAnsi"/>
            <w:b w:val="0"/>
            <w:noProof/>
            <w:kern w:val="2"/>
            <w:sz w:val="24"/>
            <w:szCs w:val="24"/>
            <w:lang w:val="en-SE" w:eastAsia="en-GB"/>
            <w14:ligatures w14:val="standardContextual"/>
          </w:rPr>
          <w:tab/>
        </w:r>
        <w:r w:rsidRPr="00E70368">
          <w:rPr>
            <w:rStyle w:val="Hyperlink"/>
            <w:noProof/>
          </w:rPr>
          <w:t>Different capability UEs must coexist in the same resource pool without causing performance degradation.</w:t>
        </w:r>
      </w:hyperlink>
    </w:p>
    <w:p w14:paraId="623F5604" w14:textId="68291EFC"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87" w:history="1">
        <w:r w:rsidRPr="00E70368">
          <w:rPr>
            <w:rStyle w:val="Hyperlink"/>
            <w:noProof/>
          </w:rPr>
          <w:t>Observation 7</w:t>
        </w:r>
        <w:r>
          <w:rPr>
            <w:rFonts w:asciiTheme="minorHAnsi" w:eastAsiaTheme="minorEastAsia" w:hAnsiTheme="minorHAnsi"/>
            <w:b w:val="0"/>
            <w:noProof/>
            <w:kern w:val="2"/>
            <w:sz w:val="24"/>
            <w:szCs w:val="24"/>
            <w:lang w:val="en-SE" w:eastAsia="en-GB"/>
            <w14:ligatures w14:val="standardContextual"/>
          </w:rPr>
          <w:tab/>
        </w:r>
        <w:r w:rsidRPr="00E70368">
          <w:rPr>
            <w:rStyle w:val="Hyperlink"/>
            <w:noProof/>
          </w:rPr>
          <w:t>Rel-16 resource indication via SCI has limitation when operating in wideband mode 2 for transmissions spanning multiple channels.</w:t>
        </w:r>
      </w:hyperlink>
    </w:p>
    <w:p w14:paraId="32D3BB2F" w14:textId="0A4024D5"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88" w:history="1">
        <w:r w:rsidRPr="00E70368">
          <w:rPr>
            <w:rStyle w:val="Hyperlink"/>
            <w:noProof/>
          </w:rPr>
          <w:t>Observation 8</w:t>
        </w:r>
        <w:r>
          <w:rPr>
            <w:rFonts w:asciiTheme="minorHAnsi" w:eastAsiaTheme="minorEastAsia" w:hAnsiTheme="minorHAnsi"/>
            <w:b w:val="0"/>
            <w:noProof/>
            <w:kern w:val="2"/>
            <w:sz w:val="24"/>
            <w:szCs w:val="24"/>
            <w:lang w:val="en-SE" w:eastAsia="en-GB"/>
            <w14:ligatures w14:val="standardContextual"/>
          </w:rPr>
          <w:tab/>
        </w:r>
        <w:r w:rsidRPr="00E70368">
          <w:rPr>
            <w:rStyle w:val="Hyperlink"/>
            <w:noProof/>
          </w:rPr>
          <w:t>RAN2 procedures for the logical channel restriction and TX profile framework are needed to address the interoperability issue in wideband operation.</w:t>
        </w:r>
      </w:hyperlink>
    </w:p>
    <w:p w14:paraId="7D91EC5D" w14:textId="7FC0CAD8" w:rsidR="006E1C82" w:rsidRDefault="006F6582" w:rsidP="008E065E">
      <w:pPr>
        <w:pStyle w:val="BodyText"/>
        <w:rPr>
          <w:b/>
          <w:bCs/>
        </w:rPr>
      </w:pPr>
      <w:r>
        <w:rPr>
          <w:b/>
          <w:bCs/>
        </w:rPr>
        <w:fldChar w:fldCharType="end"/>
      </w:r>
    </w:p>
    <w:p w14:paraId="6225A1B8" w14:textId="542696C3"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00E1141A">
        <w:t>,</w:t>
      </w:r>
      <w:r w:rsidRPr="00CE0424">
        <w:t xml:space="preserve"> we propose the following:</w:t>
      </w:r>
    </w:p>
    <w:p w14:paraId="38B02BAE" w14:textId="1A3D1DFA" w:rsidR="006C1C7E" w:rsidRDefault="006E1C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42661553" w:history="1">
        <w:r w:rsidR="006C1C7E" w:rsidRPr="00FC4458">
          <w:rPr>
            <w:rStyle w:val="Hyperlink"/>
            <w:noProof/>
          </w:rPr>
          <w:t>Proposal 1</w:t>
        </w:r>
        <w:r w:rsidR="006C1C7E">
          <w:rPr>
            <w:rFonts w:asciiTheme="minorHAnsi" w:eastAsiaTheme="minorEastAsia" w:hAnsiTheme="minorHAnsi"/>
            <w:b w:val="0"/>
            <w:noProof/>
            <w:kern w:val="2"/>
            <w:sz w:val="24"/>
            <w:szCs w:val="24"/>
            <w:lang w:val="en-SE" w:eastAsia="en-GB"/>
            <w14:ligatures w14:val="standardContextual"/>
          </w:rPr>
          <w:tab/>
        </w:r>
        <w:r w:rsidR="006C1C7E" w:rsidRPr="00FC4458">
          <w:rPr>
            <w:rStyle w:val="Hyperlink"/>
            <w:noProof/>
          </w:rPr>
          <w:t>RAN1 assumes that a resource pool is always configured following these constraints:</w:t>
        </w:r>
      </w:hyperlink>
    </w:p>
    <w:p w14:paraId="59887AD1" w14:textId="4B8D49CA"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54" w:history="1">
        <w:r w:rsidRPr="00FC4458">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rPr>
          <w:t>The resource pool is not configured with a size smaller than the LBT bandwidth.</w:t>
        </w:r>
      </w:hyperlink>
    </w:p>
    <w:p w14:paraId="63DC7E23" w14:textId="7607E914"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55" w:history="1">
        <w:r w:rsidRPr="00FC4458">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rPr>
          <w:t>The subchannel size cannot exceed the channel size, i.e., 20 MHz.</w:t>
        </w:r>
      </w:hyperlink>
    </w:p>
    <w:p w14:paraId="1CDFF93B" w14:textId="272C21FD"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56" w:history="1">
        <w:r w:rsidRPr="00FC4458">
          <w:rPr>
            <w:rStyle w:val="Hyperlink"/>
            <w:noProof/>
            <w:lang w:eastAsia="en-GB"/>
          </w:rPr>
          <w:t>Proposal 2</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rPr>
          <w:t>The intra-cell guard bands are always an integer number of RBs within the wideband.</w:t>
        </w:r>
      </w:hyperlink>
    </w:p>
    <w:p w14:paraId="57691137" w14:textId="75C3EEA4"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57" w:history="1">
        <w:r w:rsidRPr="00FC4458">
          <w:rPr>
            <w:rStyle w:val="Hyperlink"/>
            <w:noProof/>
          </w:rPr>
          <w:t>Proposal 3</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rPr>
          <w:t>Regarding TX behavior, for PSCCH/PSSCH transmission starts from 1st starting symbol, there is only 1 symbol for AGC purpose.</w:t>
        </w:r>
      </w:hyperlink>
    </w:p>
    <w:p w14:paraId="74C66170" w14:textId="3A5D38C5"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58" w:history="1">
        <w:r w:rsidRPr="00FC4458">
          <w:rPr>
            <w:rStyle w:val="Hyperlink"/>
            <w:noProof/>
          </w:rPr>
          <w:t>Proposal 4</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rPr>
          <w:t>No RX behavior for AGC is specified. It is expected that UE implementation matches the TX behavior.</w:t>
        </w:r>
      </w:hyperlink>
    </w:p>
    <w:p w14:paraId="79950C8E" w14:textId="302CAD94"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59" w:history="1">
        <w:r w:rsidRPr="00FC4458">
          <w:rPr>
            <w:rStyle w:val="Hyperlink"/>
            <w:noProof/>
          </w:rPr>
          <w:t>Proposal 5</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lang w:eastAsia="ja-JP"/>
          </w:rPr>
          <w:t>Support Option 1 with a corresponding indication in SCI</w:t>
        </w:r>
        <w:r w:rsidRPr="00FC4458">
          <w:rPr>
            <w:rStyle w:val="Hyperlink"/>
            <w:noProof/>
          </w:rPr>
          <w:t>.</w:t>
        </w:r>
      </w:hyperlink>
    </w:p>
    <w:p w14:paraId="660FA1FD" w14:textId="07421F32"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60" w:history="1">
        <w:r w:rsidRPr="00FC4458">
          <w:rPr>
            <w:rStyle w:val="Hyperlink"/>
            <w:noProof/>
          </w:rPr>
          <w:t>Proposal 6</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rPr>
          <w:t>The mapping between sub-channel RBs and interlace RBs uses an independent offset for each RB set to ensure wideband interlaces with equally spaced RBs.</w:t>
        </w:r>
      </w:hyperlink>
    </w:p>
    <w:p w14:paraId="00C6513D" w14:textId="1896A656"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61" w:history="1">
        <w:r w:rsidRPr="00FC4458">
          <w:rPr>
            <w:rStyle w:val="Hyperlink"/>
            <w:noProof/>
            <w:lang w:val="en-GB"/>
          </w:rPr>
          <w:t>Proposal 7</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rPr>
          <w:t>If the GP symbol is not used, then it carries PSSCH symbols. SCI indicates whether the last symbol in the slot carries PSSCH.</w:t>
        </w:r>
      </w:hyperlink>
    </w:p>
    <w:p w14:paraId="53273AF8" w14:textId="2077398D"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62" w:history="1">
        <w:r w:rsidRPr="00FC4458">
          <w:rPr>
            <w:rStyle w:val="Hyperlink"/>
            <w:noProof/>
            <w:lang w:val="en-GB"/>
          </w:rPr>
          <w:t>Proposal 8</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lang w:val="en-GB"/>
          </w:rPr>
          <w:t>For SL-U, there are no slots with dedicated PSFCH symbols. The resources are shared with other SL transmissions. The channel access procedures regulate access to the channel.</w:t>
        </w:r>
      </w:hyperlink>
    </w:p>
    <w:p w14:paraId="230E2393" w14:textId="0A79F193"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63" w:history="1">
        <w:r w:rsidRPr="00FC4458">
          <w:rPr>
            <w:rStyle w:val="Hyperlink"/>
            <w:noProof/>
            <w:lang w:val="en-GB"/>
          </w:rPr>
          <w:t>Proposal 9</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lang w:val="en-GB"/>
          </w:rPr>
          <w:t>SL HARQ feedback is conveyed by PSFCH on resources derived from the PSCCH/PSSCH transmission (including potential multiple PSFCH occasions).</w:t>
        </w:r>
      </w:hyperlink>
    </w:p>
    <w:p w14:paraId="7077776C" w14:textId="302FBC19"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64" w:history="1">
        <w:r w:rsidRPr="00FC4458">
          <w:rPr>
            <w:rStyle w:val="Hyperlink"/>
            <w:noProof/>
            <w:lang w:val="en-GB"/>
          </w:rPr>
          <w:t>Proposal 10</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rPr>
          <w:t>PSFCH transmissions take place in symbols 0 and 1 in a slot</w:t>
        </w:r>
        <w:r w:rsidRPr="00FC4458">
          <w:rPr>
            <w:rStyle w:val="Hyperlink"/>
            <w:noProof/>
            <w:lang w:val="en-GB"/>
          </w:rPr>
          <w:t>.</w:t>
        </w:r>
      </w:hyperlink>
    </w:p>
    <w:p w14:paraId="322D4CD7" w14:textId="3CDD681E"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65" w:history="1">
        <w:r w:rsidRPr="00FC4458">
          <w:rPr>
            <w:rStyle w:val="Hyperlink"/>
            <w:noProof/>
          </w:rPr>
          <w:t>Proposal 11</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rPr>
          <w:t>A TX UE avoids using the first starting point in a slot if it expects a PSFCH transmission by another UE.</w:t>
        </w:r>
      </w:hyperlink>
    </w:p>
    <w:p w14:paraId="0EE9AF72" w14:textId="5BF0DB26"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66" w:history="1">
        <w:r w:rsidRPr="00FC4458">
          <w:rPr>
            <w:rStyle w:val="Hyperlink"/>
            <w:noProof/>
            <w:lang w:val="en-GB"/>
          </w:rPr>
          <w:t>Proposal 12</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lang w:val="en-GB"/>
          </w:rPr>
          <w:t>SCI indicates the number of PSFCH occasions to acknowledge a PSCCH/PSSCH.</w:t>
        </w:r>
      </w:hyperlink>
    </w:p>
    <w:p w14:paraId="35FC6C00" w14:textId="1A62C5B1"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67" w:history="1">
        <w:r w:rsidRPr="00FC4458">
          <w:rPr>
            <w:rStyle w:val="Hyperlink"/>
            <w:noProof/>
            <w:lang w:val="en-GB" w:eastAsia="ja-JP"/>
          </w:rPr>
          <w:t>Proposal 13</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lang w:val="en-GB" w:eastAsia="ja-JP"/>
          </w:rPr>
          <w:t>Support Alt 1 in the agreement above.</w:t>
        </w:r>
      </w:hyperlink>
    </w:p>
    <w:p w14:paraId="2FC80FB2" w14:textId="69879E55"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68" w:history="1">
        <w:r w:rsidRPr="00FC4458">
          <w:rPr>
            <w:rStyle w:val="Hyperlink"/>
            <w:noProof/>
            <w:lang w:val="en-GB" w:eastAsia="ja-JP"/>
          </w:rPr>
          <w:t>Proposal 14</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rPr>
          <w:t>For a PSFCH transmitted in slot n+k for acknowledging a transmission with corresponding PSCCH in slot n, the PSFCH resources are determined as:</w:t>
        </w:r>
      </w:hyperlink>
    </w:p>
    <w:p w14:paraId="290EF562" w14:textId="20962574"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69" w:history="1">
        <w:r w:rsidRPr="00FC4458">
          <w:rPr>
            <w:rStyle w:val="Hyperlink"/>
            <w:rFonts w:ascii="Symbol" w:hAnsi="Symbol"/>
            <w:noProof/>
            <w:lang w:val="en-GB" w:eastAsia="ja-JP"/>
          </w:rPr>
          <w:t></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rPr>
          <w:t>Frequency (i.e., RB or interlace) is given by the index of the sub-channel carrying the PSCCH.</w:t>
        </w:r>
      </w:hyperlink>
    </w:p>
    <w:p w14:paraId="3DE882A6" w14:textId="77A33EB6"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70" w:history="1">
        <w:r w:rsidRPr="00FC4458">
          <w:rPr>
            <w:rStyle w:val="Hyperlink"/>
            <w:rFonts w:ascii="Symbol" w:hAnsi="Symbol"/>
            <w:noProof/>
            <w:lang w:val="en-GB" w:eastAsia="ja-JP"/>
          </w:rPr>
          <w:t></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rPr>
          <w:t>Sequence and CS are given by k, the IDs of TX and RX, and the SL HARQ payload.</w:t>
        </w:r>
      </w:hyperlink>
    </w:p>
    <w:p w14:paraId="1BE8F02D" w14:textId="296F1332"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71" w:history="1">
        <w:r w:rsidRPr="00FC4458">
          <w:rPr>
            <w:rStyle w:val="Hyperlink"/>
            <w:noProof/>
            <w:lang w:val="en-GB" w:eastAsia="ja-JP"/>
          </w:rPr>
          <w:t>Proposal 15</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lang w:val="en-GB" w:eastAsia="ja-JP"/>
          </w:rPr>
          <w:t>Support Alt 2 in the agreement above.</w:t>
        </w:r>
      </w:hyperlink>
    </w:p>
    <w:p w14:paraId="5252A7F7" w14:textId="298A9FE5"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72" w:history="1">
        <w:r w:rsidRPr="00FC4458">
          <w:rPr>
            <w:rStyle w:val="Hyperlink"/>
            <w:noProof/>
          </w:rPr>
          <w:t>Proposal 16</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rPr>
          <w:t>To enable reception by UEs using different BWs, the transmissions parameters that must be known by the RX for decoding are not configured at TX resource pool level. They are configured at SL BWP level instead.</w:t>
        </w:r>
      </w:hyperlink>
    </w:p>
    <w:p w14:paraId="4802A2B8" w14:textId="0F84F4D6"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73" w:history="1">
        <w:r w:rsidRPr="00FC4458">
          <w:rPr>
            <w:rStyle w:val="Hyperlink"/>
            <w:noProof/>
          </w:rPr>
          <w:t>Proposal 17</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rPr>
          <w:t>SL-U supports transmitting PSCCH in every RB set used by the corresponding PSSCH (i.e., Option 2 is supported).</w:t>
        </w:r>
      </w:hyperlink>
    </w:p>
    <w:p w14:paraId="28294D94" w14:textId="01F08899"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74" w:history="1">
        <w:r w:rsidRPr="00FC4458">
          <w:rPr>
            <w:rStyle w:val="Hyperlink"/>
            <w:noProof/>
          </w:rPr>
          <w:t>Proposal 18</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rPr>
          <w:t>From a UE perspective, S-SSB is not multiplexed in frequency with other SL transmissions.</w:t>
        </w:r>
      </w:hyperlink>
    </w:p>
    <w:p w14:paraId="5391ED59" w14:textId="54B60447"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75" w:history="1">
        <w:r w:rsidRPr="00FC4458">
          <w:rPr>
            <w:rStyle w:val="Hyperlink"/>
            <w:noProof/>
          </w:rPr>
          <w:t>Proposal 19</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rPr>
          <w:t>UE attempts to transmit on all candidate S-SSB occasion(s) (Alt. 2).</w:t>
        </w:r>
      </w:hyperlink>
    </w:p>
    <w:p w14:paraId="204B4D38" w14:textId="4DBCA72A"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76" w:history="1">
        <w:r w:rsidRPr="00FC4458">
          <w:rPr>
            <w:rStyle w:val="Hyperlink"/>
            <w:noProof/>
          </w:rPr>
          <w:t>Proposal 20</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rPr>
          <w:t>For the additional S-SSB occasions, K= {0,1,2,3} and they are consecutive.</w:t>
        </w:r>
      </w:hyperlink>
    </w:p>
    <w:p w14:paraId="03DE27AD" w14:textId="3490A25D"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77" w:history="1">
        <w:r w:rsidRPr="00FC4458">
          <w:rPr>
            <w:rStyle w:val="Hyperlink"/>
            <w:noProof/>
          </w:rPr>
          <w:t>Proposal 21</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rPr>
          <w:t>RAN1 assumes that SL-U operates synchronously on all the channels of an unlicensed band.</w:t>
        </w:r>
      </w:hyperlink>
    </w:p>
    <w:p w14:paraId="7CA4D283" w14:textId="576673BD"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78" w:history="1">
        <w:r w:rsidRPr="00FC4458">
          <w:rPr>
            <w:rStyle w:val="Hyperlink"/>
            <w:noProof/>
            <w:lang w:val="en-GB"/>
          </w:rPr>
          <w:t>Proposal 22</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lang w:val="en-GB"/>
          </w:rPr>
          <w:t>A UE transmits S-SSB on all channels if its capabilities support it and channel access is granted.</w:t>
        </w:r>
      </w:hyperlink>
    </w:p>
    <w:p w14:paraId="5A2CF468" w14:textId="254D632A"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79" w:history="1">
        <w:r w:rsidRPr="00FC4458">
          <w:rPr>
            <w:rStyle w:val="Hyperlink"/>
            <w:noProof/>
            <w:lang w:val="en-GB"/>
          </w:rPr>
          <w:t>Regarding the power aspects left FFS in the agreement below:</w:t>
        </w:r>
      </w:hyperlink>
    </w:p>
    <w:p w14:paraId="09A92D8D" w14:textId="0F65B364" w:rsidR="006C1C7E" w:rsidRDefault="006C1C7E">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42661580" w:history="1">
        <w:r w:rsidRPr="00FC4458">
          <w:rPr>
            <w:rStyle w:val="Hyperlink"/>
            <w:noProof/>
            <w:lang w:val="en-GB"/>
          </w:rPr>
          <w:t>Proposal 23</w:t>
        </w:r>
        <w:r>
          <w:rPr>
            <w:rFonts w:asciiTheme="minorHAnsi" w:eastAsiaTheme="minorEastAsia" w:hAnsiTheme="minorHAnsi"/>
            <w:b w:val="0"/>
            <w:noProof/>
            <w:kern w:val="2"/>
            <w:sz w:val="24"/>
            <w:szCs w:val="24"/>
            <w:lang w:val="en-SE" w:eastAsia="en-GB"/>
            <w14:ligatures w14:val="standardContextual"/>
          </w:rPr>
          <w:tab/>
        </w:r>
        <w:r w:rsidRPr="00FC4458">
          <w:rPr>
            <w:rStyle w:val="Hyperlink"/>
            <w:noProof/>
            <w:lang w:val="en-GB"/>
          </w:rPr>
          <w:t>Support Alt 2 in the above agreement.</w:t>
        </w:r>
      </w:hyperlink>
    </w:p>
    <w:p w14:paraId="747C743C" w14:textId="3A451FB0" w:rsidR="006E1C82" w:rsidRPr="00CE0424" w:rsidRDefault="006E1C82" w:rsidP="006E1C82">
      <w:pPr>
        <w:pStyle w:val="BodyText"/>
        <w:rPr>
          <w:b/>
          <w:bCs/>
        </w:rPr>
      </w:pPr>
      <w:r>
        <w:rPr>
          <w:b/>
          <w:bCs/>
        </w:rPr>
        <w:fldChar w:fldCharType="end"/>
      </w:r>
      <w:r w:rsidRPr="00CE0424">
        <w:rPr>
          <w:b/>
          <w:bCs/>
        </w:rPr>
        <w:t xml:space="preserve"> </w:t>
      </w:r>
      <w:bookmarkStart w:id="87" w:name="_References"/>
      <w:bookmarkEnd w:id="87"/>
    </w:p>
    <w:p w14:paraId="71D79D99" w14:textId="4A303E1D" w:rsidR="00F507D1" w:rsidRPr="00CE0424" w:rsidRDefault="00477A83" w:rsidP="00CE0424">
      <w:pPr>
        <w:pStyle w:val="Heading1"/>
      </w:pPr>
      <w:bookmarkStart w:id="88" w:name="_In-sequence_SDU_delivery"/>
      <w:bookmarkEnd w:id="88"/>
      <w:r>
        <w:t>6</w:t>
      </w:r>
      <w:r>
        <w:tab/>
      </w:r>
      <w:r w:rsidR="00F507D1" w:rsidRPr="00CE0424">
        <w:t>References</w:t>
      </w:r>
    </w:p>
    <w:p w14:paraId="1EC72C74" w14:textId="58C280BA" w:rsidR="00336A1F" w:rsidRDefault="00336A1F" w:rsidP="00336A1F">
      <w:pPr>
        <w:pStyle w:val="Reference"/>
        <w:rPr>
          <w:noProof/>
        </w:rPr>
      </w:pPr>
      <w:bookmarkStart w:id="89" w:name="_Ref115167186"/>
      <w:bookmarkStart w:id="90" w:name="_Ref101252328"/>
      <w:bookmarkStart w:id="91" w:name="_Ref174151459"/>
      <w:bookmarkStart w:id="92" w:name="_Ref189809556"/>
      <w:r w:rsidRPr="005C2C54">
        <w:rPr>
          <w:noProof/>
        </w:rPr>
        <w:t>RP-</w:t>
      </w:r>
      <w:r>
        <w:rPr>
          <w:noProof/>
        </w:rPr>
        <w:t xml:space="preserve">230077, </w:t>
      </w:r>
      <w:r>
        <w:t xml:space="preserve">WID revision: NR sidelink evolution, OPPO, RAN#99, </w:t>
      </w:r>
      <w:r w:rsidR="004F15CA" w:rsidRPr="00910B85">
        <w:t>Rotterdam, Netherlands</w:t>
      </w:r>
      <w:r w:rsidR="004F15CA">
        <w:t xml:space="preserve">, </w:t>
      </w:r>
      <w:r>
        <w:t>Mar. 20</w:t>
      </w:r>
      <w:r w:rsidRPr="00FB6C31">
        <w:rPr>
          <w:vertAlign w:val="superscript"/>
        </w:rPr>
        <w:t>th</w:t>
      </w:r>
      <w:r>
        <w:t xml:space="preserve"> -23</w:t>
      </w:r>
      <w:r w:rsidRPr="002F778B">
        <w:rPr>
          <w:vertAlign w:val="superscript"/>
        </w:rPr>
        <w:t>rd</w:t>
      </w:r>
      <w:r>
        <w:t>, 2023.</w:t>
      </w:r>
      <w:r w:rsidR="004F15CA">
        <w:t xml:space="preserve"> </w:t>
      </w:r>
    </w:p>
    <w:p w14:paraId="45D15D6F" w14:textId="4BA62135" w:rsidR="0050130E" w:rsidRPr="00E87CF6" w:rsidRDefault="00E87CF6" w:rsidP="00E613F4">
      <w:pPr>
        <w:pStyle w:val="Reference"/>
      </w:pPr>
      <w:bookmarkStart w:id="93" w:name="_Ref102073819"/>
      <w:bookmarkStart w:id="94" w:name="_Ref127187806"/>
      <w:bookmarkEnd w:id="89"/>
      <w:bookmarkEnd w:id="90"/>
      <w:r w:rsidRPr="00E87CF6">
        <w:t>R1-</w:t>
      </w:r>
      <w:r w:rsidR="002F2CB4" w:rsidRPr="002F2CB4">
        <w:t xml:space="preserve"> 2308107</w:t>
      </w:r>
      <w:r w:rsidR="0050130E" w:rsidRPr="00E87CF6">
        <w:t xml:space="preserve">, Channel access mechanism for SL-U, Ericsson, </w:t>
      </w:r>
      <w:r w:rsidR="00B273F6" w:rsidRPr="00E87CF6">
        <w:t>RAN1#</w:t>
      </w:r>
      <w:r w:rsidRPr="00E87CF6">
        <w:t>11</w:t>
      </w:r>
      <w:r w:rsidR="008971C8">
        <w:t>4</w:t>
      </w:r>
      <w:r w:rsidR="00842466">
        <w:t xml:space="preserve"> m</w:t>
      </w:r>
      <w:r w:rsidR="00B273F6" w:rsidRPr="00E87CF6">
        <w:t xml:space="preserve">eeting, </w:t>
      </w:r>
      <w:r w:rsidR="008971C8">
        <w:t>Aug</w:t>
      </w:r>
      <w:r w:rsidR="008971C8" w:rsidRPr="00E87CF6">
        <w:t xml:space="preserve"> </w:t>
      </w:r>
      <w:r w:rsidRPr="00E84344">
        <w:t>2</w:t>
      </w:r>
      <w:r w:rsidR="008971C8">
        <w:t>1st</w:t>
      </w:r>
      <w:r w:rsidRPr="00E87CF6">
        <w:t xml:space="preserve"> </w:t>
      </w:r>
      <w:r w:rsidR="00B273F6" w:rsidRPr="00E87CF6">
        <w:t xml:space="preserve">– </w:t>
      </w:r>
      <w:r w:rsidR="008971C8">
        <w:t>Aug</w:t>
      </w:r>
      <w:r w:rsidR="008971C8" w:rsidRPr="00E87CF6">
        <w:t xml:space="preserve"> </w:t>
      </w:r>
      <w:r w:rsidR="00B273F6" w:rsidRPr="00E87CF6">
        <w:t>2</w:t>
      </w:r>
      <w:r w:rsidR="008971C8">
        <w:t>5</w:t>
      </w:r>
      <w:r w:rsidR="00B273F6" w:rsidRPr="00E87CF6">
        <w:t>th, 2023</w:t>
      </w:r>
      <w:r w:rsidR="00572BD2" w:rsidRPr="00E87CF6">
        <w:t>.</w:t>
      </w:r>
      <w:bookmarkEnd w:id="93"/>
      <w:bookmarkEnd w:id="94"/>
    </w:p>
    <w:bookmarkEnd w:id="91"/>
    <w:bookmarkEnd w:id="92"/>
    <w:p w14:paraId="65F0659A" w14:textId="77777777" w:rsidR="00F3425E" w:rsidRPr="00CE0424" w:rsidRDefault="00F3425E" w:rsidP="00F3425E">
      <w:pPr>
        <w:pStyle w:val="BodyText"/>
      </w:pP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EFC4A" w14:textId="77777777" w:rsidR="008D464C" w:rsidRDefault="008D464C">
      <w:r>
        <w:separator/>
      </w:r>
    </w:p>
  </w:endnote>
  <w:endnote w:type="continuationSeparator" w:id="0">
    <w:p w14:paraId="3A02693E" w14:textId="77777777" w:rsidR="008D464C" w:rsidRDefault="008D464C">
      <w:r>
        <w:continuationSeparator/>
      </w:r>
    </w:p>
  </w:endnote>
  <w:endnote w:type="continuationNotice" w:id="1">
    <w:p w14:paraId="674BB66B" w14:textId="77777777" w:rsidR="008D464C" w:rsidRDefault="008D46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126AB" w14:textId="77777777" w:rsidR="008D464C" w:rsidRDefault="008D464C">
      <w:r>
        <w:separator/>
      </w:r>
    </w:p>
  </w:footnote>
  <w:footnote w:type="continuationSeparator" w:id="0">
    <w:p w14:paraId="446F3AC2" w14:textId="77777777" w:rsidR="008D464C" w:rsidRDefault="008D464C">
      <w:r>
        <w:continuationSeparator/>
      </w:r>
    </w:p>
  </w:footnote>
  <w:footnote w:type="continuationNotice" w:id="1">
    <w:p w14:paraId="5276901B" w14:textId="77777777" w:rsidR="008D464C" w:rsidRDefault="008D464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31D2D"/>
    <w:multiLevelType w:val="hybridMultilevel"/>
    <w:tmpl w:val="FCB43DA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689770C"/>
    <w:multiLevelType w:val="hybridMultilevel"/>
    <w:tmpl w:val="97B8D668"/>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7602120"/>
    <w:multiLevelType w:val="hybridMultilevel"/>
    <w:tmpl w:val="FF6EA6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7F90AFC"/>
    <w:multiLevelType w:val="hybridMultilevel"/>
    <w:tmpl w:val="33F0CB9A"/>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F307F2"/>
    <w:multiLevelType w:val="hybridMultilevel"/>
    <w:tmpl w:val="0BA4DFE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093034DF"/>
    <w:multiLevelType w:val="hybridMultilevel"/>
    <w:tmpl w:val="33C8DDA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9F793B"/>
    <w:multiLevelType w:val="hybridMultilevel"/>
    <w:tmpl w:val="17AA3B0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4F654F5"/>
    <w:multiLevelType w:val="hybridMultilevel"/>
    <w:tmpl w:val="EB1E9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5A34B7B"/>
    <w:multiLevelType w:val="hybridMultilevel"/>
    <w:tmpl w:val="FF643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5B338F1"/>
    <w:multiLevelType w:val="hybridMultilevel"/>
    <w:tmpl w:val="520894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15CE3962"/>
    <w:multiLevelType w:val="hybridMultilevel"/>
    <w:tmpl w:val="3AFC3F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6D7676D"/>
    <w:multiLevelType w:val="hybridMultilevel"/>
    <w:tmpl w:val="1FFC91B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19F4659D"/>
    <w:multiLevelType w:val="hybridMultilevel"/>
    <w:tmpl w:val="E8AE18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AD931F0"/>
    <w:multiLevelType w:val="hybridMultilevel"/>
    <w:tmpl w:val="D7FA192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242B303E"/>
    <w:multiLevelType w:val="hybridMultilevel"/>
    <w:tmpl w:val="DDFA3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7B7738"/>
    <w:multiLevelType w:val="hybridMultilevel"/>
    <w:tmpl w:val="014054F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26814B99"/>
    <w:multiLevelType w:val="hybridMultilevel"/>
    <w:tmpl w:val="C6ECC110"/>
    <w:lvl w:ilvl="0" w:tplc="10000001">
      <w:start w:val="1"/>
      <w:numFmt w:val="bullet"/>
      <w:lvlText w:val=""/>
      <w:lvlJc w:val="left"/>
      <w:pPr>
        <w:ind w:left="2024" w:hanging="360"/>
      </w:pPr>
      <w:rPr>
        <w:rFonts w:ascii="Symbol" w:hAnsi="Symbol" w:hint="default"/>
      </w:rPr>
    </w:lvl>
    <w:lvl w:ilvl="1" w:tplc="10000003" w:tentative="1">
      <w:start w:val="1"/>
      <w:numFmt w:val="bullet"/>
      <w:lvlText w:val="o"/>
      <w:lvlJc w:val="left"/>
      <w:pPr>
        <w:ind w:left="2744" w:hanging="360"/>
      </w:pPr>
      <w:rPr>
        <w:rFonts w:ascii="Courier New" w:hAnsi="Courier New" w:cs="Courier New" w:hint="default"/>
      </w:rPr>
    </w:lvl>
    <w:lvl w:ilvl="2" w:tplc="10000005" w:tentative="1">
      <w:start w:val="1"/>
      <w:numFmt w:val="bullet"/>
      <w:lvlText w:val=""/>
      <w:lvlJc w:val="left"/>
      <w:pPr>
        <w:ind w:left="3464" w:hanging="360"/>
      </w:pPr>
      <w:rPr>
        <w:rFonts w:ascii="Wingdings" w:hAnsi="Wingdings" w:hint="default"/>
      </w:rPr>
    </w:lvl>
    <w:lvl w:ilvl="3" w:tplc="10000001" w:tentative="1">
      <w:start w:val="1"/>
      <w:numFmt w:val="bullet"/>
      <w:lvlText w:val=""/>
      <w:lvlJc w:val="left"/>
      <w:pPr>
        <w:ind w:left="4184" w:hanging="360"/>
      </w:pPr>
      <w:rPr>
        <w:rFonts w:ascii="Symbol" w:hAnsi="Symbol" w:hint="default"/>
      </w:rPr>
    </w:lvl>
    <w:lvl w:ilvl="4" w:tplc="10000003" w:tentative="1">
      <w:start w:val="1"/>
      <w:numFmt w:val="bullet"/>
      <w:lvlText w:val="o"/>
      <w:lvlJc w:val="left"/>
      <w:pPr>
        <w:ind w:left="4904" w:hanging="360"/>
      </w:pPr>
      <w:rPr>
        <w:rFonts w:ascii="Courier New" w:hAnsi="Courier New" w:cs="Courier New" w:hint="default"/>
      </w:rPr>
    </w:lvl>
    <w:lvl w:ilvl="5" w:tplc="10000005" w:tentative="1">
      <w:start w:val="1"/>
      <w:numFmt w:val="bullet"/>
      <w:lvlText w:val=""/>
      <w:lvlJc w:val="left"/>
      <w:pPr>
        <w:ind w:left="5624" w:hanging="360"/>
      </w:pPr>
      <w:rPr>
        <w:rFonts w:ascii="Wingdings" w:hAnsi="Wingdings" w:hint="default"/>
      </w:rPr>
    </w:lvl>
    <w:lvl w:ilvl="6" w:tplc="10000001" w:tentative="1">
      <w:start w:val="1"/>
      <w:numFmt w:val="bullet"/>
      <w:lvlText w:val=""/>
      <w:lvlJc w:val="left"/>
      <w:pPr>
        <w:ind w:left="6344" w:hanging="360"/>
      </w:pPr>
      <w:rPr>
        <w:rFonts w:ascii="Symbol" w:hAnsi="Symbol" w:hint="default"/>
      </w:rPr>
    </w:lvl>
    <w:lvl w:ilvl="7" w:tplc="10000003" w:tentative="1">
      <w:start w:val="1"/>
      <w:numFmt w:val="bullet"/>
      <w:lvlText w:val="o"/>
      <w:lvlJc w:val="left"/>
      <w:pPr>
        <w:ind w:left="7064" w:hanging="360"/>
      </w:pPr>
      <w:rPr>
        <w:rFonts w:ascii="Courier New" w:hAnsi="Courier New" w:cs="Courier New" w:hint="default"/>
      </w:rPr>
    </w:lvl>
    <w:lvl w:ilvl="8" w:tplc="10000005" w:tentative="1">
      <w:start w:val="1"/>
      <w:numFmt w:val="bullet"/>
      <w:lvlText w:val=""/>
      <w:lvlJc w:val="left"/>
      <w:pPr>
        <w:ind w:left="7784" w:hanging="360"/>
      </w:pPr>
      <w:rPr>
        <w:rFonts w:ascii="Wingdings" w:hAnsi="Wingdings" w:hint="default"/>
      </w:rPr>
    </w:lvl>
  </w:abstractNum>
  <w:abstractNum w:abstractNumId="2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27F22789"/>
    <w:multiLevelType w:val="hybridMultilevel"/>
    <w:tmpl w:val="DB62FC6E"/>
    <w:lvl w:ilvl="0" w:tplc="20000001">
      <w:start w:val="1"/>
      <w:numFmt w:val="bullet"/>
      <w:lvlText w:val=""/>
      <w:lvlJc w:val="left"/>
      <w:pPr>
        <w:tabs>
          <w:tab w:val="num" w:pos="2438"/>
        </w:tabs>
        <w:ind w:left="2438" w:hanging="1304"/>
      </w:pPr>
      <w:rPr>
        <w:rFonts w:ascii="Symbol" w:hAnsi="Symbol" w:hint="default"/>
      </w:rPr>
    </w:lvl>
    <w:lvl w:ilvl="1" w:tplc="FFFFFFFF" w:tentative="1">
      <w:start w:val="1"/>
      <w:numFmt w:val="lowerLetter"/>
      <w:lvlText w:val="%2."/>
      <w:lvlJc w:val="left"/>
      <w:pPr>
        <w:tabs>
          <w:tab w:val="num" w:pos="2574"/>
        </w:tabs>
        <w:ind w:left="2574" w:hanging="360"/>
      </w:pPr>
    </w:lvl>
    <w:lvl w:ilvl="2" w:tplc="FFFFFFFF" w:tentative="1">
      <w:start w:val="1"/>
      <w:numFmt w:val="lowerRoman"/>
      <w:lvlText w:val="%3."/>
      <w:lvlJc w:val="right"/>
      <w:pPr>
        <w:tabs>
          <w:tab w:val="num" w:pos="3294"/>
        </w:tabs>
        <w:ind w:left="3294" w:hanging="180"/>
      </w:pPr>
    </w:lvl>
    <w:lvl w:ilvl="3" w:tplc="FFFFFFFF" w:tentative="1">
      <w:start w:val="1"/>
      <w:numFmt w:val="decimal"/>
      <w:lvlText w:val="%4."/>
      <w:lvlJc w:val="left"/>
      <w:pPr>
        <w:tabs>
          <w:tab w:val="num" w:pos="4014"/>
        </w:tabs>
        <w:ind w:left="4014" w:hanging="360"/>
      </w:pPr>
    </w:lvl>
    <w:lvl w:ilvl="4" w:tplc="FFFFFFFF" w:tentative="1">
      <w:start w:val="1"/>
      <w:numFmt w:val="lowerLetter"/>
      <w:lvlText w:val="%5."/>
      <w:lvlJc w:val="left"/>
      <w:pPr>
        <w:tabs>
          <w:tab w:val="num" w:pos="4734"/>
        </w:tabs>
        <w:ind w:left="4734" w:hanging="360"/>
      </w:pPr>
    </w:lvl>
    <w:lvl w:ilvl="5" w:tplc="FFFFFFFF" w:tentative="1">
      <w:start w:val="1"/>
      <w:numFmt w:val="lowerRoman"/>
      <w:lvlText w:val="%6."/>
      <w:lvlJc w:val="right"/>
      <w:pPr>
        <w:tabs>
          <w:tab w:val="num" w:pos="5454"/>
        </w:tabs>
        <w:ind w:left="5454" w:hanging="180"/>
      </w:pPr>
    </w:lvl>
    <w:lvl w:ilvl="6" w:tplc="FFFFFFFF" w:tentative="1">
      <w:start w:val="1"/>
      <w:numFmt w:val="decimal"/>
      <w:lvlText w:val="%7."/>
      <w:lvlJc w:val="left"/>
      <w:pPr>
        <w:tabs>
          <w:tab w:val="num" w:pos="6174"/>
        </w:tabs>
        <w:ind w:left="6174" w:hanging="360"/>
      </w:pPr>
    </w:lvl>
    <w:lvl w:ilvl="7" w:tplc="FFFFFFFF" w:tentative="1">
      <w:start w:val="1"/>
      <w:numFmt w:val="lowerLetter"/>
      <w:lvlText w:val="%8."/>
      <w:lvlJc w:val="left"/>
      <w:pPr>
        <w:tabs>
          <w:tab w:val="num" w:pos="6894"/>
        </w:tabs>
        <w:ind w:left="6894" w:hanging="360"/>
      </w:pPr>
    </w:lvl>
    <w:lvl w:ilvl="8" w:tplc="FFFFFFFF" w:tentative="1">
      <w:start w:val="1"/>
      <w:numFmt w:val="lowerRoman"/>
      <w:lvlText w:val="%9."/>
      <w:lvlJc w:val="right"/>
      <w:pPr>
        <w:tabs>
          <w:tab w:val="num" w:pos="7614"/>
        </w:tabs>
        <w:ind w:left="7614" w:hanging="180"/>
      </w:pPr>
    </w:lvl>
  </w:abstractNum>
  <w:abstractNum w:abstractNumId="29"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CB4350E"/>
    <w:multiLevelType w:val="hybridMultilevel"/>
    <w:tmpl w:val="40CEA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FE78B6"/>
    <w:multiLevelType w:val="hybridMultilevel"/>
    <w:tmpl w:val="7A684F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2FD7122A"/>
    <w:multiLevelType w:val="hybridMultilevel"/>
    <w:tmpl w:val="1BECACE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12C224E"/>
    <w:multiLevelType w:val="hybridMultilevel"/>
    <w:tmpl w:val="7706AA8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1EE3293"/>
    <w:multiLevelType w:val="hybridMultilevel"/>
    <w:tmpl w:val="C972D11C"/>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9" w15:restartNumberingAfterBreak="0">
    <w:nsid w:val="32EE0712"/>
    <w:multiLevelType w:val="hybridMultilevel"/>
    <w:tmpl w:val="CB725A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1" w15:restartNumberingAfterBreak="0">
    <w:nsid w:val="34166223"/>
    <w:multiLevelType w:val="hybridMultilevel"/>
    <w:tmpl w:val="6B8AE4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35C80957"/>
    <w:multiLevelType w:val="hybridMultilevel"/>
    <w:tmpl w:val="18F23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3C0A1282"/>
    <w:multiLevelType w:val="hybridMultilevel"/>
    <w:tmpl w:val="6F1621C8"/>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47" w15:restartNumberingAfterBreak="0">
    <w:nsid w:val="3CC0420E"/>
    <w:multiLevelType w:val="hybridMultilevel"/>
    <w:tmpl w:val="B3A097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3DBB611A"/>
    <w:multiLevelType w:val="hybridMultilevel"/>
    <w:tmpl w:val="C4800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0" w15:restartNumberingAfterBreak="0">
    <w:nsid w:val="3FE9197E"/>
    <w:multiLevelType w:val="hybridMultilevel"/>
    <w:tmpl w:val="70F046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413F4C48"/>
    <w:multiLevelType w:val="hybridMultilevel"/>
    <w:tmpl w:val="3134FE4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4900932"/>
    <w:multiLevelType w:val="hybridMultilevel"/>
    <w:tmpl w:val="C28894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44B22959"/>
    <w:multiLevelType w:val="hybridMultilevel"/>
    <w:tmpl w:val="DFDA61D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6" w15:restartNumberingAfterBreak="0">
    <w:nsid w:val="4735043D"/>
    <w:multiLevelType w:val="hybridMultilevel"/>
    <w:tmpl w:val="11E83066"/>
    <w:lvl w:ilvl="0" w:tplc="3894D2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7DF0951"/>
    <w:multiLevelType w:val="hybridMultilevel"/>
    <w:tmpl w:val="0FCC73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CD83437"/>
    <w:multiLevelType w:val="hybridMultilevel"/>
    <w:tmpl w:val="C0645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FAB2687"/>
    <w:multiLevelType w:val="hybridMultilevel"/>
    <w:tmpl w:val="6784C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4E46C7D"/>
    <w:multiLevelType w:val="hybridMultilevel"/>
    <w:tmpl w:val="9650FD6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9CB7769"/>
    <w:multiLevelType w:val="hybridMultilevel"/>
    <w:tmpl w:val="FFEEE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7" w15:restartNumberingAfterBreak="0">
    <w:nsid w:val="5C3D5FE2"/>
    <w:multiLevelType w:val="hybridMultilevel"/>
    <w:tmpl w:val="3D86B5B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68" w15:restartNumberingAfterBreak="0">
    <w:nsid w:val="5C9D340B"/>
    <w:multiLevelType w:val="hybridMultilevel"/>
    <w:tmpl w:val="8CC4A09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9" w15:restartNumberingAfterBreak="0">
    <w:nsid w:val="5CC24386"/>
    <w:multiLevelType w:val="hybridMultilevel"/>
    <w:tmpl w:val="4470E8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62B177FE"/>
    <w:multiLevelType w:val="hybridMultilevel"/>
    <w:tmpl w:val="1E6EC20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1" w15:restartNumberingAfterBreak="0">
    <w:nsid w:val="63B903B5"/>
    <w:multiLevelType w:val="hybridMultilevel"/>
    <w:tmpl w:val="EA4CEB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2" w15:restartNumberingAfterBreak="0">
    <w:nsid w:val="63C82D5E"/>
    <w:multiLevelType w:val="hybridMultilevel"/>
    <w:tmpl w:val="73AC03E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3" w15:restartNumberingAfterBreak="0">
    <w:nsid w:val="677D7EFA"/>
    <w:multiLevelType w:val="hybridMultilevel"/>
    <w:tmpl w:val="32C8975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4" w15:restartNumberingAfterBreak="0">
    <w:nsid w:val="6A6A2868"/>
    <w:multiLevelType w:val="hybridMultilevel"/>
    <w:tmpl w:val="978AFAE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5" w15:restartNumberingAfterBreak="0">
    <w:nsid w:val="6BA56FAE"/>
    <w:multiLevelType w:val="hybridMultilevel"/>
    <w:tmpl w:val="80D289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6" w15:restartNumberingAfterBreak="0">
    <w:nsid w:val="6C373F6A"/>
    <w:multiLevelType w:val="hybridMultilevel"/>
    <w:tmpl w:val="042083A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7" w15:restartNumberingAfterBreak="0">
    <w:nsid w:val="6E1B40B2"/>
    <w:multiLevelType w:val="hybridMultilevel"/>
    <w:tmpl w:val="4E2094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BB1101D"/>
    <w:multiLevelType w:val="hybridMultilevel"/>
    <w:tmpl w:val="DA48847E"/>
    <w:lvl w:ilvl="0" w:tplc="20000001">
      <w:start w:val="1"/>
      <w:numFmt w:val="bullet"/>
      <w:lvlText w:val=""/>
      <w:lvlJc w:val="left"/>
      <w:pPr>
        <w:ind w:left="1664" w:hanging="360"/>
      </w:pPr>
      <w:rPr>
        <w:rFonts w:ascii="Symbol" w:hAnsi="Symbo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num w:numId="1" w16cid:durableId="234970787">
    <w:abstractNumId w:val="58"/>
  </w:num>
  <w:num w:numId="2" w16cid:durableId="151526575">
    <w:abstractNumId w:val="43"/>
  </w:num>
  <w:num w:numId="3" w16cid:durableId="2072345648">
    <w:abstractNumId w:val="2"/>
  </w:num>
  <w:num w:numId="4" w16cid:durableId="366494518">
    <w:abstractNumId w:val="61"/>
  </w:num>
  <w:num w:numId="5" w16cid:durableId="917130190">
    <w:abstractNumId w:val="62"/>
  </w:num>
  <w:num w:numId="6" w16cid:durableId="589042091">
    <w:abstractNumId w:val="66"/>
  </w:num>
  <w:num w:numId="7" w16cid:durableId="1128936203">
    <w:abstractNumId w:val="23"/>
  </w:num>
  <w:num w:numId="8" w16cid:durableId="1468550123">
    <w:abstractNumId w:val="27"/>
  </w:num>
  <w:num w:numId="9" w16cid:durableId="321590550">
    <w:abstractNumId w:val="13"/>
  </w:num>
  <w:num w:numId="10" w16cid:durableId="852033789">
    <w:abstractNumId w:val="79"/>
  </w:num>
  <w:num w:numId="11" w16cid:durableId="872041347">
    <w:abstractNumId w:val="40"/>
  </w:num>
  <w:num w:numId="12" w16cid:durableId="1091852420">
    <w:abstractNumId w:val="78"/>
  </w:num>
  <w:num w:numId="13" w16cid:durableId="457459583">
    <w:abstractNumId w:val="8"/>
  </w:num>
  <w:num w:numId="14" w16cid:durableId="387921246">
    <w:abstractNumId w:val="29"/>
  </w:num>
  <w:num w:numId="15" w16cid:durableId="1212576039">
    <w:abstractNumId w:val="67"/>
  </w:num>
  <w:num w:numId="16" w16cid:durableId="1427117390">
    <w:abstractNumId w:val="56"/>
  </w:num>
  <w:num w:numId="17" w16cid:durableId="1562331067">
    <w:abstractNumId w:val="20"/>
  </w:num>
  <w:num w:numId="18" w16cid:durableId="1610699508">
    <w:abstractNumId w:val="50"/>
  </w:num>
  <w:num w:numId="19" w16cid:durableId="46072465">
    <w:abstractNumId w:val="38"/>
  </w:num>
  <w:num w:numId="20" w16cid:durableId="1468546308">
    <w:abstractNumId w:val="21"/>
  </w:num>
  <w:num w:numId="21" w16cid:durableId="1469317155">
    <w:abstractNumId w:val="41"/>
  </w:num>
  <w:num w:numId="22" w16cid:durableId="1263414625">
    <w:abstractNumId w:val="19"/>
  </w:num>
  <w:num w:numId="23" w16cid:durableId="1294486925">
    <w:abstractNumId w:val="3"/>
  </w:num>
  <w:num w:numId="24" w16cid:durableId="264265314">
    <w:abstractNumId w:val="45"/>
  </w:num>
  <w:num w:numId="25" w16cid:durableId="1656035000">
    <w:abstractNumId w:val="35"/>
  </w:num>
  <w:num w:numId="26" w16cid:durableId="1754819532">
    <w:abstractNumId w:val="52"/>
  </w:num>
  <w:num w:numId="27" w16cid:durableId="26882729">
    <w:abstractNumId w:val="64"/>
  </w:num>
  <w:num w:numId="28" w16cid:durableId="1338269820">
    <w:abstractNumId w:val="37"/>
  </w:num>
  <w:num w:numId="29" w16cid:durableId="396324946">
    <w:abstractNumId w:val="30"/>
  </w:num>
  <w:num w:numId="30" w16cid:durableId="2125154713">
    <w:abstractNumId w:val="1"/>
  </w:num>
  <w:num w:numId="31" w16cid:durableId="827944437">
    <w:abstractNumId w:val="0"/>
  </w:num>
  <w:num w:numId="32" w16cid:durableId="308873270">
    <w:abstractNumId w:val="49"/>
  </w:num>
  <w:num w:numId="33" w16cid:durableId="1346175414">
    <w:abstractNumId w:val="53"/>
  </w:num>
  <w:num w:numId="34" w16cid:durableId="488526097">
    <w:abstractNumId w:val="48"/>
  </w:num>
  <w:num w:numId="35" w16cid:durableId="752701131">
    <w:abstractNumId w:val="24"/>
  </w:num>
  <w:num w:numId="36" w16cid:durableId="1028095545">
    <w:abstractNumId w:val="31"/>
  </w:num>
  <w:num w:numId="37" w16cid:durableId="177744309">
    <w:abstractNumId w:val="59"/>
  </w:num>
  <w:num w:numId="38" w16cid:durableId="370033130">
    <w:abstractNumId w:val="16"/>
  </w:num>
  <w:num w:numId="39" w16cid:durableId="760028456">
    <w:abstractNumId w:val="60"/>
  </w:num>
  <w:num w:numId="40" w16cid:durableId="1986740350">
    <w:abstractNumId w:val="42"/>
  </w:num>
  <w:num w:numId="41" w16cid:durableId="1881820398">
    <w:abstractNumId w:val="65"/>
  </w:num>
  <w:num w:numId="42" w16cid:durableId="884563505">
    <w:abstractNumId w:val="17"/>
  </w:num>
  <w:num w:numId="43" w16cid:durableId="347605048">
    <w:abstractNumId w:val="54"/>
  </w:num>
  <w:num w:numId="44" w16cid:durableId="1845239983">
    <w:abstractNumId w:val="57"/>
  </w:num>
  <w:num w:numId="45" w16cid:durableId="1362437181">
    <w:abstractNumId w:val="77"/>
  </w:num>
  <w:num w:numId="46" w16cid:durableId="1685979683">
    <w:abstractNumId w:val="61"/>
  </w:num>
  <w:num w:numId="47" w16cid:durableId="60568607">
    <w:abstractNumId w:val="61"/>
  </w:num>
  <w:num w:numId="48" w16cid:durableId="158352827">
    <w:abstractNumId w:val="69"/>
  </w:num>
  <w:num w:numId="49" w16cid:durableId="1142430710">
    <w:abstractNumId w:val="7"/>
  </w:num>
  <w:num w:numId="50" w16cid:durableId="541984731">
    <w:abstractNumId w:val="61"/>
  </w:num>
  <w:num w:numId="51" w16cid:durableId="1074863130">
    <w:abstractNumId w:val="46"/>
  </w:num>
  <w:num w:numId="52" w16cid:durableId="199821908">
    <w:abstractNumId w:val="75"/>
  </w:num>
  <w:num w:numId="53" w16cid:durableId="1519805851">
    <w:abstractNumId w:val="44"/>
  </w:num>
  <w:num w:numId="54" w16cid:durableId="527644047">
    <w:abstractNumId w:val="14"/>
  </w:num>
  <w:num w:numId="55" w16cid:durableId="2112968945">
    <w:abstractNumId w:val="32"/>
  </w:num>
  <w:num w:numId="56" w16cid:durableId="334040909">
    <w:abstractNumId w:val="81"/>
  </w:num>
  <w:num w:numId="57" w16cid:durableId="922371674">
    <w:abstractNumId w:val="22"/>
  </w:num>
  <w:num w:numId="58" w16cid:durableId="1445341707">
    <w:abstractNumId w:val="47"/>
  </w:num>
  <w:num w:numId="59" w16cid:durableId="841744480">
    <w:abstractNumId w:val="12"/>
  </w:num>
  <w:num w:numId="60" w16cid:durableId="1435440361">
    <w:abstractNumId w:val="73"/>
  </w:num>
  <w:num w:numId="61" w16cid:durableId="1143695284">
    <w:abstractNumId w:val="76"/>
  </w:num>
  <w:num w:numId="62" w16cid:durableId="1382170551">
    <w:abstractNumId w:val="5"/>
  </w:num>
  <w:num w:numId="63" w16cid:durableId="30309823">
    <w:abstractNumId w:val="63"/>
  </w:num>
  <w:num w:numId="64" w16cid:durableId="1379087453">
    <w:abstractNumId w:val="74"/>
  </w:num>
  <w:num w:numId="65" w16cid:durableId="1769425267">
    <w:abstractNumId w:val="25"/>
  </w:num>
  <w:num w:numId="66" w16cid:durableId="584995584">
    <w:abstractNumId w:val="4"/>
  </w:num>
  <w:num w:numId="67" w16cid:durableId="1378311383">
    <w:abstractNumId w:val="18"/>
  </w:num>
  <w:num w:numId="68" w16cid:durableId="1496801094">
    <w:abstractNumId w:val="11"/>
  </w:num>
  <w:num w:numId="69" w16cid:durableId="1698122499">
    <w:abstractNumId w:val="28"/>
  </w:num>
  <w:num w:numId="70" w16cid:durableId="791051630">
    <w:abstractNumId w:val="10"/>
  </w:num>
  <w:num w:numId="71" w16cid:durableId="1226524525">
    <w:abstractNumId w:val="55"/>
  </w:num>
  <w:num w:numId="72" w16cid:durableId="2070612147">
    <w:abstractNumId w:val="71"/>
  </w:num>
  <w:num w:numId="73" w16cid:durableId="805507383">
    <w:abstractNumId w:val="33"/>
  </w:num>
  <w:num w:numId="74" w16cid:durableId="186405618">
    <w:abstractNumId w:val="72"/>
  </w:num>
  <w:num w:numId="75" w16cid:durableId="985889207">
    <w:abstractNumId w:val="39"/>
  </w:num>
  <w:num w:numId="76" w16cid:durableId="1485588117">
    <w:abstractNumId w:val="15"/>
  </w:num>
  <w:num w:numId="77" w16cid:durableId="120420242">
    <w:abstractNumId w:val="68"/>
  </w:num>
  <w:num w:numId="78" w16cid:durableId="342976883">
    <w:abstractNumId w:val="51"/>
  </w:num>
  <w:num w:numId="79" w16cid:durableId="1843927835">
    <w:abstractNumId w:val="9"/>
  </w:num>
  <w:num w:numId="80" w16cid:durableId="1320499012">
    <w:abstractNumId w:val="70"/>
  </w:num>
  <w:num w:numId="81" w16cid:durableId="1974675552">
    <w:abstractNumId w:val="36"/>
  </w:num>
  <w:num w:numId="82" w16cid:durableId="979073730">
    <w:abstractNumId w:val="34"/>
  </w:num>
  <w:num w:numId="83" w16cid:durableId="251550112">
    <w:abstractNumId w:val="26"/>
  </w:num>
  <w:num w:numId="84" w16cid:durableId="838229648">
    <w:abstractNumId w:val="6"/>
  </w:num>
  <w:num w:numId="85" w16cid:durableId="1037435610">
    <w:abstractNumId w:val="8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A9"/>
    <w:rsid w:val="00001684"/>
    <w:rsid w:val="00001DF8"/>
    <w:rsid w:val="00002104"/>
    <w:rsid w:val="00002A37"/>
    <w:rsid w:val="00002B35"/>
    <w:rsid w:val="000035C4"/>
    <w:rsid w:val="000037CE"/>
    <w:rsid w:val="00003F27"/>
    <w:rsid w:val="0000477D"/>
    <w:rsid w:val="0000564C"/>
    <w:rsid w:val="00005E69"/>
    <w:rsid w:val="00005E84"/>
    <w:rsid w:val="00006446"/>
    <w:rsid w:val="00006896"/>
    <w:rsid w:val="00006F24"/>
    <w:rsid w:val="00006F61"/>
    <w:rsid w:val="000072E2"/>
    <w:rsid w:val="00007327"/>
    <w:rsid w:val="00007CDC"/>
    <w:rsid w:val="000119E9"/>
    <w:rsid w:val="00011B28"/>
    <w:rsid w:val="00011CD4"/>
    <w:rsid w:val="00012095"/>
    <w:rsid w:val="000120F4"/>
    <w:rsid w:val="00012382"/>
    <w:rsid w:val="000127EC"/>
    <w:rsid w:val="0001341C"/>
    <w:rsid w:val="0001380A"/>
    <w:rsid w:val="000138FE"/>
    <w:rsid w:val="00014219"/>
    <w:rsid w:val="00014353"/>
    <w:rsid w:val="00014A07"/>
    <w:rsid w:val="000150A1"/>
    <w:rsid w:val="0001538E"/>
    <w:rsid w:val="00015AC7"/>
    <w:rsid w:val="00015D15"/>
    <w:rsid w:val="00016214"/>
    <w:rsid w:val="00016ED4"/>
    <w:rsid w:val="00016F2C"/>
    <w:rsid w:val="00017EBE"/>
    <w:rsid w:val="000203D9"/>
    <w:rsid w:val="00020A5A"/>
    <w:rsid w:val="00020B30"/>
    <w:rsid w:val="00021FAB"/>
    <w:rsid w:val="000220A1"/>
    <w:rsid w:val="0002213B"/>
    <w:rsid w:val="00022995"/>
    <w:rsid w:val="00022CDC"/>
    <w:rsid w:val="00023887"/>
    <w:rsid w:val="00023AD5"/>
    <w:rsid w:val="0002438D"/>
    <w:rsid w:val="00024589"/>
    <w:rsid w:val="00024C56"/>
    <w:rsid w:val="00024DCA"/>
    <w:rsid w:val="0002564D"/>
    <w:rsid w:val="00025EC1"/>
    <w:rsid w:val="00025ECA"/>
    <w:rsid w:val="0002650E"/>
    <w:rsid w:val="00027514"/>
    <w:rsid w:val="0002754B"/>
    <w:rsid w:val="000275D6"/>
    <w:rsid w:val="0002796A"/>
    <w:rsid w:val="00027CC8"/>
    <w:rsid w:val="00027D70"/>
    <w:rsid w:val="0003034D"/>
    <w:rsid w:val="0003091A"/>
    <w:rsid w:val="00030F9F"/>
    <w:rsid w:val="000316FE"/>
    <w:rsid w:val="000318F0"/>
    <w:rsid w:val="00032333"/>
    <w:rsid w:val="00032437"/>
    <w:rsid w:val="000325B8"/>
    <w:rsid w:val="000334A8"/>
    <w:rsid w:val="0003470F"/>
    <w:rsid w:val="00034A8D"/>
    <w:rsid w:val="00034C15"/>
    <w:rsid w:val="00036882"/>
    <w:rsid w:val="00036BA1"/>
    <w:rsid w:val="00036E91"/>
    <w:rsid w:val="00037CCF"/>
    <w:rsid w:val="00037EA5"/>
    <w:rsid w:val="0004020F"/>
    <w:rsid w:val="00040868"/>
    <w:rsid w:val="00040A31"/>
    <w:rsid w:val="00041052"/>
    <w:rsid w:val="0004121A"/>
    <w:rsid w:val="00041924"/>
    <w:rsid w:val="00041DE5"/>
    <w:rsid w:val="000422E2"/>
    <w:rsid w:val="00042F22"/>
    <w:rsid w:val="00042F9E"/>
    <w:rsid w:val="00043031"/>
    <w:rsid w:val="00043635"/>
    <w:rsid w:val="00043791"/>
    <w:rsid w:val="000443DF"/>
    <w:rsid w:val="000444EF"/>
    <w:rsid w:val="00044CB2"/>
    <w:rsid w:val="00045BC5"/>
    <w:rsid w:val="000465CB"/>
    <w:rsid w:val="0004670E"/>
    <w:rsid w:val="00046BE8"/>
    <w:rsid w:val="00046DD9"/>
    <w:rsid w:val="00047153"/>
    <w:rsid w:val="000472A9"/>
    <w:rsid w:val="00047482"/>
    <w:rsid w:val="00047AE3"/>
    <w:rsid w:val="00047C3F"/>
    <w:rsid w:val="00050E56"/>
    <w:rsid w:val="00051F56"/>
    <w:rsid w:val="00052A07"/>
    <w:rsid w:val="00052D14"/>
    <w:rsid w:val="000534E3"/>
    <w:rsid w:val="00054877"/>
    <w:rsid w:val="00054CF8"/>
    <w:rsid w:val="00055C98"/>
    <w:rsid w:val="00055F44"/>
    <w:rsid w:val="0005606A"/>
    <w:rsid w:val="0005651A"/>
    <w:rsid w:val="00056A77"/>
    <w:rsid w:val="00056B4C"/>
    <w:rsid w:val="00056D40"/>
    <w:rsid w:val="00056FE8"/>
    <w:rsid w:val="00057117"/>
    <w:rsid w:val="00060945"/>
    <w:rsid w:val="00061228"/>
    <w:rsid w:val="000616E7"/>
    <w:rsid w:val="00061767"/>
    <w:rsid w:val="00061C3F"/>
    <w:rsid w:val="00061E52"/>
    <w:rsid w:val="0006206F"/>
    <w:rsid w:val="00063C0F"/>
    <w:rsid w:val="00063D74"/>
    <w:rsid w:val="00064490"/>
    <w:rsid w:val="000646A8"/>
    <w:rsid w:val="0006487E"/>
    <w:rsid w:val="00064C2A"/>
    <w:rsid w:val="000652D3"/>
    <w:rsid w:val="0006555D"/>
    <w:rsid w:val="00065E1A"/>
    <w:rsid w:val="00066E01"/>
    <w:rsid w:val="000671E5"/>
    <w:rsid w:val="00067BAC"/>
    <w:rsid w:val="00067C8C"/>
    <w:rsid w:val="00070269"/>
    <w:rsid w:val="0007033B"/>
    <w:rsid w:val="0007074D"/>
    <w:rsid w:val="00071779"/>
    <w:rsid w:val="00071862"/>
    <w:rsid w:val="00071ECA"/>
    <w:rsid w:val="00073FC0"/>
    <w:rsid w:val="00075632"/>
    <w:rsid w:val="00075CE6"/>
    <w:rsid w:val="00077289"/>
    <w:rsid w:val="00077464"/>
    <w:rsid w:val="000774C8"/>
    <w:rsid w:val="00077E5F"/>
    <w:rsid w:val="00080110"/>
    <w:rsid w:val="00080366"/>
    <w:rsid w:val="0008036A"/>
    <w:rsid w:val="0008094B"/>
    <w:rsid w:val="00081AE6"/>
    <w:rsid w:val="00081B8A"/>
    <w:rsid w:val="0008258B"/>
    <w:rsid w:val="000835DF"/>
    <w:rsid w:val="00083898"/>
    <w:rsid w:val="0008452F"/>
    <w:rsid w:val="00084551"/>
    <w:rsid w:val="000855EB"/>
    <w:rsid w:val="00085B52"/>
    <w:rsid w:val="00085FA8"/>
    <w:rsid w:val="000866F2"/>
    <w:rsid w:val="000867B7"/>
    <w:rsid w:val="0008687D"/>
    <w:rsid w:val="00086A91"/>
    <w:rsid w:val="00087EF3"/>
    <w:rsid w:val="0009009F"/>
    <w:rsid w:val="0009083A"/>
    <w:rsid w:val="000909CD"/>
    <w:rsid w:val="00090F72"/>
    <w:rsid w:val="00091557"/>
    <w:rsid w:val="00091F3B"/>
    <w:rsid w:val="000924C1"/>
    <w:rsid w:val="000924DB"/>
    <w:rsid w:val="000924F0"/>
    <w:rsid w:val="00092D22"/>
    <w:rsid w:val="00092EBC"/>
    <w:rsid w:val="00093474"/>
    <w:rsid w:val="00093CA2"/>
    <w:rsid w:val="00094124"/>
    <w:rsid w:val="0009510F"/>
    <w:rsid w:val="000957D7"/>
    <w:rsid w:val="000958FB"/>
    <w:rsid w:val="00096097"/>
    <w:rsid w:val="00096E59"/>
    <w:rsid w:val="0009708B"/>
    <w:rsid w:val="00097EFC"/>
    <w:rsid w:val="000A04D1"/>
    <w:rsid w:val="000A0CE4"/>
    <w:rsid w:val="000A0E36"/>
    <w:rsid w:val="000A108F"/>
    <w:rsid w:val="000A1B7B"/>
    <w:rsid w:val="000A1E6B"/>
    <w:rsid w:val="000A1EEB"/>
    <w:rsid w:val="000A351B"/>
    <w:rsid w:val="000A3708"/>
    <w:rsid w:val="000A37C8"/>
    <w:rsid w:val="000A3F45"/>
    <w:rsid w:val="000A4D83"/>
    <w:rsid w:val="000A5094"/>
    <w:rsid w:val="000A54E9"/>
    <w:rsid w:val="000A56F2"/>
    <w:rsid w:val="000A5CA8"/>
    <w:rsid w:val="000A6A0E"/>
    <w:rsid w:val="000A7556"/>
    <w:rsid w:val="000A7F10"/>
    <w:rsid w:val="000B07D9"/>
    <w:rsid w:val="000B2719"/>
    <w:rsid w:val="000B299E"/>
    <w:rsid w:val="000B3A8F"/>
    <w:rsid w:val="000B3D9F"/>
    <w:rsid w:val="000B41DC"/>
    <w:rsid w:val="000B4AB9"/>
    <w:rsid w:val="000B4BCF"/>
    <w:rsid w:val="000B58C3"/>
    <w:rsid w:val="000B61E9"/>
    <w:rsid w:val="000B6F34"/>
    <w:rsid w:val="000B7A48"/>
    <w:rsid w:val="000C0761"/>
    <w:rsid w:val="000C0D68"/>
    <w:rsid w:val="000C1377"/>
    <w:rsid w:val="000C165A"/>
    <w:rsid w:val="000C23C2"/>
    <w:rsid w:val="000C285C"/>
    <w:rsid w:val="000C2E19"/>
    <w:rsid w:val="000C2EF1"/>
    <w:rsid w:val="000C39B7"/>
    <w:rsid w:val="000C44C2"/>
    <w:rsid w:val="000C6CEB"/>
    <w:rsid w:val="000C6F5D"/>
    <w:rsid w:val="000C6FE4"/>
    <w:rsid w:val="000C726F"/>
    <w:rsid w:val="000C736E"/>
    <w:rsid w:val="000D0D07"/>
    <w:rsid w:val="000D1DE5"/>
    <w:rsid w:val="000D26D7"/>
    <w:rsid w:val="000D359F"/>
    <w:rsid w:val="000D4797"/>
    <w:rsid w:val="000D4E73"/>
    <w:rsid w:val="000D579B"/>
    <w:rsid w:val="000D5CB9"/>
    <w:rsid w:val="000D62AE"/>
    <w:rsid w:val="000D6949"/>
    <w:rsid w:val="000D6B02"/>
    <w:rsid w:val="000D7065"/>
    <w:rsid w:val="000D76C7"/>
    <w:rsid w:val="000D77C9"/>
    <w:rsid w:val="000E0527"/>
    <w:rsid w:val="000E07ED"/>
    <w:rsid w:val="000E0A0A"/>
    <w:rsid w:val="000E117F"/>
    <w:rsid w:val="000E1639"/>
    <w:rsid w:val="000E17E9"/>
    <w:rsid w:val="000E1E92"/>
    <w:rsid w:val="000E2B55"/>
    <w:rsid w:val="000E2F99"/>
    <w:rsid w:val="000E3374"/>
    <w:rsid w:val="000E3DD5"/>
    <w:rsid w:val="000E437D"/>
    <w:rsid w:val="000E4660"/>
    <w:rsid w:val="000E49E7"/>
    <w:rsid w:val="000E5782"/>
    <w:rsid w:val="000E6344"/>
    <w:rsid w:val="000E6638"/>
    <w:rsid w:val="000E7D30"/>
    <w:rsid w:val="000F06D6"/>
    <w:rsid w:val="000F0A19"/>
    <w:rsid w:val="000F0EB1"/>
    <w:rsid w:val="000F1106"/>
    <w:rsid w:val="000F12E7"/>
    <w:rsid w:val="000F25C3"/>
    <w:rsid w:val="000F2824"/>
    <w:rsid w:val="000F2F5C"/>
    <w:rsid w:val="000F3338"/>
    <w:rsid w:val="000F34F9"/>
    <w:rsid w:val="000F3BE9"/>
    <w:rsid w:val="000F3F6C"/>
    <w:rsid w:val="000F4F13"/>
    <w:rsid w:val="000F51E3"/>
    <w:rsid w:val="000F5C63"/>
    <w:rsid w:val="000F69B8"/>
    <w:rsid w:val="000F6DF3"/>
    <w:rsid w:val="000F7792"/>
    <w:rsid w:val="001000E3"/>
    <w:rsid w:val="00100297"/>
    <w:rsid w:val="0010048B"/>
    <w:rsid w:val="001005FF"/>
    <w:rsid w:val="0010169B"/>
    <w:rsid w:val="00102564"/>
    <w:rsid w:val="00102957"/>
    <w:rsid w:val="00103033"/>
    <w:rsid w:val="00103567"/>
    <w:rsid w:val="00103F33"/>
    <w:rsid w:val="001046F3"/>
    <w:rsid w:val="001048A9"/>
    <w:rsid w:val="0010494F"/>
    <w:rsid w:val="001050F5"/>
    <w:rsid w:val="0010548A"/>
    <w:rsid w:val="00105E95"/>
    <w:rsid w:val="001062FB"/>
    <w:rsid w:val="001063E6"/>
    <w:rsid w:val="0010652A"/>
    <w:rsid w:val="00107563"/>
    <w:rsid w:val="0011056B"/>
    <w:rsid w:val="00110D13"/>
    <w:rsid w:val="0011188B"/>
    <w:rsid w:val="00111C77"/>
    <w:rsid w:val="00113230"/>
    <w:rsid w:val="00113290"/>
    <w:rsid w:val="001136D1"/>
    <w:rsid w:val="00113854"/>
    <w:rsid w:val="00113B72"/>
    <w:rsid w:val="00113CF4"/>
    <w:rsid w:val="00114EF7"/>
    <w:rsid w:val="001153EA"/>
    <w:rsid w:val="00115643"/>
    <w:rsid w:val="00115949"/>
    <w:rsid w:val="00115F63"/>
    <w:rsid w:val="001161C4"/>
    <w:rsid w:val="00116765"/>
    <w:rsid w:val="00116DF0"/>
    <w:rsid w:val="00120056"/>
    <w:rsid w:val="001203F8"/>
    <w:rsid w:val="00120A55"/>
    <w:rsid w:val="0012159B"/>
    <w:rsid w:val="001219F5"/>
    <w:rsid w:val="00121A20"/>
    <w:rsid w:val="001227F7"/>
    <w:rsid w:val="001229AC"/>
    <w:rsid w:val="00122B3F"/>
    <w:rsid w:val="00123201"/>
    <w:rsid w:val="001233B2"/>
    <w:rsid w:val="0012377F"/>
    <w:rsid w:val="001241A6"/>
    <w:rsid w:val="00124314"/>
    <w:rsid w:val="00124DA6"/>
    <w:rsid w:val="00125459"/>
    <w:rsid w:val="001266D8"/>
    <w:rsid w:val="001267CF"/>
    <w:rsid w:val="00126B4A"/>
    <w:rsid w:val="00126E50"/>
    <w:rsid w:val="001277A5"/>
    <w:rsid w:val="001277B2"/>
    <w:rsid w:val="00130328"/>
    <w:rsid w:val="00130471"/>
    <w:rsid w:val="0013088C"/>
    <w:rsid w:val="001309D7"/>
    <w:rsid w:val="00130D69"/>
    <w:rsid w:val="001312D9"/>
    <w:rsid w:val="00132FD0"/>
    <w:rsid w:val="00133531"/>
    <w:rsid w:val="00133F4D"/>
    <w:rsid w:val="001344C0"/>
    <w:rsid w:val="001346FA"/>
    <w:rsid w:val="00135252"/>
    <w:rsid w:val="0013526B"/>
    <w:rsid w:val="001352B1"/>
    <w:rsid w:val="00135BEC"/>
    <w:rsid w:val="00135E18"/>
    <w:rsid w:val="00135FEA"/>
    <w:rsid w:val="00136484"/>
    <w:rsid w:val="0013678D"/>
    <w:rsid w:val="00136B14"/>
    <w:rsid w:val="00136CD7"/>
    <w:rsid w:val="00136D4D"/>
    <w:rsid w:val="001375A3"/>
    <w:rsid w:val="00137738"/>
    <w:rsid w:val="00137870"/>
    <w:rsid w:val="0013794A"/>
    <w:rsid w:val="00137AB5"/>
    <w:rsid w:val="00137F0B"/>
    <w:rsid w:val="00140DBA"/>
    <w:rsid w:val="00141175"/>
    <w:rsid w:val="001416BF"/>
    <w:rsid w:val="00142923"/>
    <w:rsid w:val="00142EEA"/>
    <w:rsid w:val="00142EFC"/>
    <w:rsid w:val="00142F9D"/>
    <w:rsid w:val="001438ED"/>
    <w:rsid w:val="0014410C"/>
    <w:rsid w:val="00144225"/>
    <w:rsid w:val="00144820"/>
    <w:rsid w:val="00145178"/>
    <w:rsid w:val="00145208"/>
    <w:rsid w:val="0014546E"/>
    <w:rsid w:val="001458A3"/>
    <w:rsid w:val="001462AD"/>
    <w:rsid w:val="001468C2"/>
    <w:rsid w:val="00146E2C"/>
    <w:rsid w:val="001471AE"/>
    <w:rsid w:val="00147A0E"/>
    <w:rsid w:val="00150C56"/>
    <w:rsid w:val="00151E23"/>
    <w:rsid w:val="001526E0"/>
    <w:rsid w:val="00153068"/>
    <w:rsid w:val="001534A2"/>
    <w:rsid w:val="001551B5"/>
    <w:rsid w:val="001552C7"/>
    <w:rsid w:val="00155D45"/>
    <w:rsid w:val="00155FA1"/>
    <w:rsid w:val="00156568"/>
    <w:rsid w:val="00156720"/>
    <w:rsid w:val="00156CBF"/>
    <w:rsid w:val="001577E9"/>
    <w:rsid w:val="0015799C"/>
    <w:rsid w:val="00157E40"/>
    <w:rsid w:val="00157F4D"/>
    <w:rsid w:val="001608AF"/>
    <w:rsid w:val="00160A78"/>
    <w:rsid w:val="0016183D"/>
    <w:rsid w:val="00165016"/>
    <w:rsid w:val="001651A2"/>
    <w:rsid w:val="001659C1"/>
    <w:rsid w:val="00165BCC"/>
    <w:rsid w:val="0016669D"/>
    <w:rsid w:val="00166CB6"/>
    <w:rsid w:val="001670EE"/>
    <w:rsid w:val="00167870"/>
    <w:rsid w:val="001700F7"/>
    <w:rsid w:val="00170316"/>
    <w:rsid w:val="00171159"/>
    <w:rsid w:val="00171F09"/>
    <w:rsid w:val="001726D6"/>
    <w:rsid w:val="001735A6"/>
    <w:rsid w:val="0017399C"/>
    <w:rsid w:val="00173A4B"/>
    <w:rsid w:val="00173A8E"/>
    <w:rsid w:val="0017466F"/>
    <w:rsid w:val="00174B2C"/>
    <w:rsid w:val="0017502C"/>
    <w:rsid w:val="001751BC"/>
    <w:rsid w:val="00175484"/>
    <w:rsid w:val="00176E94"/>
    <w:rsid w:val="00176F5D"/>
    <w:rsid w:val="00176FCC"/>
    <w:rsid w:val="00177F85"/>
    <w:rsid w:val="001804A9"/>
    <w:rsid w:val="00180658"/>
    <w:rsid w:val="00180EEB"/>
    <w:rsid w:val="0018143F"/>
    <w:rsid w:val="00181FEA"/>
    <w:rsid w:val="00181FF8"/>
    <w:rsid w:val="00182091"/>
    <w:rsid w:val="001829D9"/>
    <w:rsid w:val="00182D56"/>
    <w:rsid w:val="00182D99"/>
    <w:rsid w:val="001831E8"/>
    <w:rsid w:val="00184771"/>
    <w:rsid w:val="00184790"/>
    <w:rsid w:val="001849E0"/>
    <w:rsid w:val="001867D8"/>
    <w:rsid w:val="0018737C"/>
    <w:rsid w:val="00187B7D"/>
    <w:rsid w:val="0019098E"/>
    <w:rsid w:val="00190AC1"/>
    <w:rsid w:val="001912B1"/>
    <w:rsid w:val="0019195F"/>
    <w:rsid w:val="00191BDD"/>
    <w:rsid w:val="001921C2"/>
    <w:rsid w:val="00192341"/>
    <w:rsid w:val="0019243E"/>
    <w:rsid w:val="00192E79"/>
    <w:rsid w:val="00192FCA"/>
    <w:rsid w:val="001931E6"/>
    <w:rsid w:val="0019324D"/>
    <w:rsid w:val="0019341A"/>
    <w:rsid w:val="001937E5"/>
    <w:rsid w:val="001953B1"/>
    <w:rsid w:val="00195501"/>
    <w:rsid w:val="00195C0D"/>
    <w:rsid w:val="00195FFD"/>
    <w:rsid w:val="00196BE5"/>
    <w:rsid w:val="001970F4"/>
    <w:rsid w:val="001973C9"/>
    <w:rsid w:val="00197A08"/>
    <w:rsid w:val="00197DF9"/>
    <w:rsid w:val="001A0617"/>
    <w:rsid w:val="001A0E6A"/>
    <w:rsid w:val="001A0F83"/>
    <w:rsid w:val="001A1037"/>
    <w:rsid w:val="001A13B8"/>
    <w:rsid w:val="001A1609"/>
    <w:rsid w:val="001A1987"/>
    <w:rsid w:val="001A2564"/>
    <w:rsid w:val="001A281D"/>
    <w:rsid w:val="001A2B11"/>
    <w:rsid w:val="001A2F29"/>
    <w:rsid w:val="001A33E7"/>
    <w:rsid w:val="001A3A1C"/>
    <w:rsid w:val="001A3CA6"/>
    <w:rsid w:val="001A40EF"/>
    <w:rsid w:val="001A4B23"/>
    <w:rsid w:val="001A5C72"/>
    <w:rsid w:val="001A6173"/>
    <w:rsid w:val="001A61F8"/>
    <w:rsid w:val="001A63EF"/>
    <w:rsid w:val="001A64F1"/>
    <w:rsid w:val="001A6718"/>
    <w:rsid w:val="001A6B5C"/>
    <w:rsid w:val="001A6CBA"/>
    <w:rsid w:val="001A7DE9"/>
    <w:rsid w:val="001B02B8"/>
    <w:rsid w:val="001B08C5"/>
    <w:rsid w:val="001B0C11"/>
    <w:rsid w:val="001B0C74"/>
    <w:rsid w:val="001B0D97"/>
    <w:rsid w:val="001B3170"/>
    <w:rsid w:val="001B3CB5"/>
    <w:rsid w:val="001B3DE2"/>
    <w:rsid w:val="001B48B8"/>
    <w:rsid w:val="001B4C5D"/>
    <w:rsid w:val="001B514E"/>
    <w:rsid w:val="001B5A5D"/>
    <w:rsid w:val="001B6773"/>
    <w:rsid w:val="001B6D7B"/>
    <w:rsid w:val="001B7BDE"/>
    <w:rsid w:val="001B7DAC"/>
    <w:rsid w:val="001C1321"/>
    <w:rsid w:val="001C1CE5"/>
    <w:rsid w:val="001C2022"/>
    <w:rsid w:val="001C2486"/>
    <w:rsid w:val="001C2B62"/>
    <w:rsid w:val="001C2FE8"/>
    <w:rsid w:val="001C33CC"/>
    <w:rsid w:val="001C3D2A"/>
    <w:rsid w:val="001C3D49"/>
    <w:rsid w:val="001C4178"/>
    <w:rsid w:val="001C41D7"/>
    <w:rsid w:val="001C4D14"/>
    <w:rsid w:val="001C52B3"/>
    <w:rsid w:val="001C5301"/>
    <w:rsid w:val="001C5A37"/>
    <w:rsid w:val="001C6857"/>
    <w:rsid w:val="001C689C"/>
    <w:rsid w:val="001C68C7"/>
    <w:rsid w:val="001C7173"/>
    <w:rsid w:val="001D0B82"/>
    <w:rsid w:val="001D1294"/>
    <w:rsid w:val="001D15E5"/>
    <w:rsid w:val="001D1E2A"/>
    <w:rsid w:val="001D23CA"/>
    <w:rsid w:val="001D2896"/>
    <w:rsid w:val="001D3A30"/>
    <w:rsid w:val="001D51BA"/>
    <w:rsid w:val="001D53E7"/>
    <w:rsid w:val="001D5B5B"/>
    <w:rsid w:val="001D5B8B"/>
    <w:rsid w:val="001D606E"/>
    <w:rsid w:val="001D6342"/>
    <w:rsid w:val="001D6B21"/>
    <w:rsid w:val="001D6D53"/>
    <w:rsid w:val="001D74D3"/>
    <w:rsid w:val="001E01AC"/>
    <w:rsid w:val="001E065C"/>
    <w:rsid w:val="001E189C"/>
    <w:rsid w:val="001E4DA2"/>
    <w:rsid w:val="001E58E2"/>
    <w:rsid w:val="001E5ADD"/>
    <w:rsid w:val="001E6222"/>
    <w:rsid w:val="001E63DC"/>
    <w:rsid w:val="001E6523"/>
    <w:rsid w:val="001E65D5"/>
    <w:rsid w:val="001E67FC"/>
    <w:rsid w:val="001E6C27"/>
    <w:rsid w:val="001E6DCE"/>
    <w:rsid w:val="001E7461"/>
    <w:rsid w:val="001E770F"/>
    <w:rsid w:val="001E7AED"/>
    <w:rsid w:val="001E7F0B"/>
    <w:rsid w:val="001F2585"/>
    <w:rsid w:val="001F3916"/>
    <w:rsid w:val="001F47B5"/>
    <w:rsid w:val="001F4DD7"/>
    <w:rsid w:val="001F510D"/>
    <w:rsid w:val="001F54C5"/>
    <w:rsid w:val="001F5B6B"/>
    <w:rsid w:val="001F6410"/>
    <w:rsid w:val="001F662C"/>
    <w:rsid w:val="001F6ABD"/>
    <w:rsid w:val="001F7074"/>
    <w:rsid w:val="001F7EFC"/>
    <w:rsid w:val="002001A6"/>
    <w:rsid w:val="00200490"/>
    <w:rsid w:val="00200B55"/>
    <w:rsid w:val="0020142B"/>
    <w:rsid w:val="00201F3A"/>
    <w:rsid w:val="00203A79"/>
    <w:rsid w:val="00203D72"/>
    <w:rsid w:val="00203DF1"/>
    <w:rsid w:val="00203F96"/>
    <w:rsid w:val="002045C7"/>
    <w:rsid w:val="00205BEC"/>
    <w:rsid w:val="00206205"/>
    <w:rsid w:val="00206244"/>
    <w:rsid w:val="002069B2"/>
    <w:rsid w:val="00206EC3"/>
    <w:rsid w:val="002075FB"/>
    <w:rsid w:val="0020767E"/>
    <w:rsid w:val="002077D8"/>
    <w:rsid w:val="00207A9F"/>
    <w:rsid w:val="00207D2D"/>
    <w:rsid w:val="00207FA3"/>
    <w:rsid w:val="00210785"/>
    <w:rsid w:val="0021239A"/>
    <w:rsid w:val="002128E9"/>
    <w:rsid w:val="00212AE7"/>
    <w:rsid w:val="00212CFC"/>
    <w:rsid w:val="002146D7"/>
    <w:rsid w:val="002149C2"/>
    <w:rsid w:val="00214DA8"/>
    <w:rsid w:val="00215196"/>
    <w:rsid w:val="002153C0"/>
    <w:rsid w:val="00215423"/>
    <w:rsid w:val="002158FA"/>
    <w:rsid w:val="00216236"/>
    <w:rsid w:val="002164C6"/>
    <w:rsid w:val="00217467"/>
    <w:rsid w:val="002175F7"/>
    <w:rsid w:val="00220600"/>
    <w:rsid w:val="002206CB"/>
    <w:rsid w:val="002211D6"/>
    <w:rsid w:val="00221E17"/>
    <w:rsid w:val="0022239A"/>
    <w:rsid w:val="0022248C"/>
    <w:rsid w:val="002224DB"/>
    <w:rsid w:val="00222567"/>
    <w:rsid w:val="00223668"/>
    <w:rsid w:val="00223FCB"/>
    <w:rsid w:val="00223FE9"/>
    <w:rsid w:val="00224549"/>
    <w:rsid w:val="00224A22"/>
    <w:rsid w:val="002252C3"/>
    <w:rsid w:val="00225434"/>
    <w:rsid w:val="00225C54"/>
    <w:rsid w:val="00226076"/>
    <w:rsid w:val="002260C9"/>
    <w:rsid w:val="002264E3"/>
    <w:rsid w:val="00230765"/>
    <w:rsid w:val="00230C79"/>
    <w:rsid w:val="00230D18"/>
    <w:rsid w:val="002311D7"/>
    <w:rsid w:val="002314E8"/>
    <w:rsid w:val="002319E4"/>
    <w:rsid w:val="00231B2D"/>
    <w:rsid w:val="00232DBF"/>
    <w:rsid w:val="002336A0"/>
    <w:rsid w:val="00233A10"/>
    <w:rsid w:val="002346FF"/>
    <w:rsid w:val="00234FDC"/>
    <w:rsid w:val="002354BE"/>
    <w:rsid w:val="00235632"/>
    <w:rsid w:val="00235872"/>
    <w:rsid w:val="0023625E"/>
    <w:rsid w:val="00236A5A"/>
    <w:rsid w:val="00236DDF"/>
    <w:rsid w:val="002371E9"/>
    <w:rsid w:val="00237520"/>
    <w:rsid w:val="002376EC"/>
    <w:rsid w:val="0024086B"/>
    <w:rsid w:val="00240E39"/>
    <w:rsid w:val="00240F25"/>
    <w:rsid w:val="00240F88"/>
    <w:rsid w:val="00241559"/>
    <w:rsid w:val="002417CA"/>
    <w:rsid w:val="00241BCA"/>
    <w:rsid w:val="00242F0E"/>
    <w:rsid w:val="00242F3E"/>
    <w:rsid w:val="00243485"/>
    <w:rsid w:val="002435B3"/>
    <w:rsid w:val="00243A09"/>
    <w:rsid w:val="002451BF"/>
    <w:rsid w:val="002456A2"/>
    <w:rsid w:val="002458EB"/>
    <w:rsid w:val="00245D05"/>
    <w:rsid w:val="00245D9C"/>
    <w:rsid w:val="00245EE6"/>
    <w:rsid w:val="0024629B"/>
    <w:rsid w:val="002465CC"/>
    <w:rsid w:val="00246744"/>
    <w:rsid w:val="0024693D"/>
    <w:rsid w:val="00247538"/>
    <w:rsid w:val="002500C8"/>
    <w:rsid w:val="00250D2E"/>
    <w:rsid w:val="002517AE"/>
    <w:rsid w:val="00251C3A"/>
    <w:rsid w:val="002521BD"/>
    <w:rsid w:val="00252EA3"/>
    <w:rsid w:val="002536FF"/>
    <w:rsid w:val="00253FA6"/>
    <w:rsid w:val="002543FA"/>
    <w:rsid w:val="00254C36"/>
    <w:rsid w:val="00254D0F"/>
    <w:rsid w:val="00254D97"/>
    <w:rsid w:val="0025525F"/>
    <w:rsid w:val="00256735"/>
    <w:rsid w:val="00257543"/>
    <w:rsid w:val="00257B47"/>
    <w:rsid w:val="0026103D"/>
    <w:rsid w:val="002610AB"/>
    <w:rsid w:val="0026134F"/>
    <w:rsid w:val="002617E7"/>
    <w:rsid w:val="00261C87"/>
    <w:rsid w:val="002620E1"/>
    <w:rsid w:val="00262279"/>
    <w:rsid w:val="00262968"/>
    <w:rsid w:val="0026363A"/>
    <w:rsid w:val="00263CCE"/>
    <w:rsid w:val="00264228"/>
    <w:rsid w:val="00264334"/>
    <w:rsid w:val="002644F6"/>
    <w:rsid w:val="0026473E"/>
    <w:rsid w:val="002648E2"/>
    <w:rsid w:val="00265420"/>
    <w:rsid w:val="00266214"/>
    <w:rsid w:val="0026640A"/>
    <w:rsid w:val="00266FB2"/>
    <w:rsid w:val="0026756E"/>
    <w:rsid w:val="00267C83"/>
    <w:rsid w:val="002700AB"/>
    <w:rsid w:val="0027144F"/>
    <w:rsid w:val="00271813"/>
    <w:rsid w:val="00271901"/>
    <w:rsid w:val="00271D1D"/>
    <w:rsid w:val="00271F3A"/>
    <w:rsid w:val="002726BA"/>
    <w:rsid w:val="00272A4C"/>
    <w:rsid w:val="00272D3B"/>
    <w:rsid w:val="002730D2"/>
    <w:rsid w:val="00273181"/>
    <w:rsid w:val="00273278"/>
    <w:rsid w:val="002737F4"/>
    <w:rsid w:val="00273F7F"/>
    <w:rsid w:val="0027507D"/>
    <w:rsid w:val="00275172"/>
    <w:rsid w:val="00275E74"/>
    <w:rsid w:val="00276664"/>
    <w:rsid w:val="0028006C"/>
    <w:rsid w:val="002805F5"/>
    <w:rsid w:val="00280751"/>
    <w:rsid w:val="002807C9"/>
    <w:rsid w:val="002818E9"/>
    <w:rsid w:val="00282604"/>
    <w:rsid w:val="0028280A"/>
    <w:rsid w:val="00282A39"/>
    <w:rsid w:val="00283117"/>
    <w:rsid w:val="0028398A"/>
    <w:rsid w:val="002839B7"/>
    <w:rsid w:val="00284452"/>
    <w:rsid w:val="002845D8"/>
    <w:rsid w:val="0028470E"/>
    <w:rsid w:val="002854AF"/>
    <w:rsid w:val="0028571E"/>
    <w:rsid w:val="002868CF"/>
    <w:rsid w:val="00286ACD"/>
    <w:rsid w:val="00286DB8"/>
    <w:rsid w:val="00286E98"/>
    <w:rsid w:val="002870AA"/>
    <w:rsid w:val="0028738F"/>
    <w:rsid w:val="00287838"/>
    <w:rsid w:val="0029009B"/>
    <w:rsid w:val="00290726"/>
    <w:rsid w:val="002907B5"/>
    <w:rsid w:val="00290AFC"/>
    <w:rsid w:val="002910B0"/>
    <w:rsid w:val="002912E2"/>
    <w:rsid w:val="0029180A"/>
    <w:rsid w:val="00292727"/>
    <w:rsid w:val="00292B8F"/>
    <w:rsid w:val="00292EB7"/>
    <w:rsid w:val="00293182"/>
    <w:rsid w:val="00293AE8"/>
    <w:rsid w:val="002945CF"/>
    <w:rsid w:val="00294659"/>
    <w:rsid w:val="0029468E"/>
    <w:rsid w:val="00294E8B"/>
    <w:rsid w:val="00294EAB"/>
    <w:rsid w:val="00295E7A"/>
    <w:rsid w:val="00296227"/>
    <w:rsid w:val="00296F44"/>
    <w:rsid w:val="00297409"/>
    <w:rsid w:val="0029756F"/>
    <w:rsid w:val="0029777D"/>
    <w:rsid w:val="002A03FB"/>
    <w:rsid w:val="002A055E"/>
    <w:rsid w:val="002A0A51"/>
    <w:rsid w:val="002A0A8D"/>
    <w:rsid w:val="002A1D4E"/>
    <w:rsid w:val="002A2693"/>
    <w:rsid w:val="002A27E7"/>
    <w:rsid w:val="002A2869"/>
    <w:rsid w:val="002A289D"/>
    <w:rsid w:val="002A2E4C"/>
    <w:rsid w:val="002A2EC4"/>
    <w:rsid w:val="002A319E"/>
    <w:rsid w:val="002A42F0"/>
    <w:rsid w:val="002A4307"/>
    <w:rsid w:val="002A466C"/>
    <w:rsid w:val="002A54C5"/>
    <w:rsid w:val="002A6FD9"/>
    <w:rsid w:val="002A7763"/>
    <w:rsid w:val="002A7AE1"/>
    <w:rsid w:val="002A7ECA"/>
    <w:rsid w:val="002B02AA"/>
    <w:rsid w:val="002B0666"/>
    <w:rsid w:val="002B0783"/>
    <w:rsid w:val="002B24D6"/>
    <w:rsid w:val="002B2F27"/>
    <w:rsid w:val="002B3979"/>
    <w:rsid w:val="002B4434"/>
    <w:rsid w:val="002B4458"/>
    <w:rsid w:val="002B4859"/>
    <w:rsid w:val="002B4A5E"/>
    <w:rsid w:val="002B4D22"/>
    <w:rsid w:val="002B5C7F"/>
    <w:rsid w:val="002B5D5B"/>
    <w:rsid w:val="002B5F87"/>
    <w:rsid w:val="002B6DFC"/>
    <w:rsid w:val="002B70DD"/>
    <w:rsid w:val="002C049B"/>
    <w:rsid w:val="002C22ED"/>
    <w:rsid w:val="002C272F"/>
    <w:rsid w:val="002C2AE4"/>
    <w:rsid w:val="002C2E1C"/>
    <w:rsid w:val="002C3E2B"/>
    <w:rsid w:val="002C41E6"/>
    <w:rsid w:val="002C45FB"/>
    <w:rsid w:val="002C48D2"/>
    <w:rsid w:val="002C4B40"/>
    <w:rsid w:val="002C50EE"/>
    <w:rsid w:val="002C6A64"/>
    <w:rsid w:val="002C7907"/>
    <w:rsid w:val="002C7F8D"/>
    <w:rsid w:val="002D01F3"/>
    <w:rsid w:val="002D071A"/>
    <w:rsid w:val="002D082F"/>
    <w:rsid w:val="002D098F"/>
    <w:rsid w:val="002D11FF"/>
    <w:rsid w:val="002D1514"/>
    <w:rsid w:val="002D162B"/>
    <w:rsid w:val="002D1E72"/>
    <w:rsid w:val="002D2661"/>
    <w:rsid w:val="002D29D5"/>
    <w:rsid w:val="002D34B2"/>
    <w:rsid w:val="002D4738"/>
    <w:rsid w:val="002D48B0"/>
    <w:rsid w:val="002D4B90"/>
    <w:rsid w:val="002D5B37"/>
    <w:rsid w:val="002D6863"/>
    <w:rsid w:val="002D7637"/>
    <w:rsid w:val="002D7790"/>
    <w:rsid w:val="002D7812"/>
    <w:rsid w:val="002E1268"/>
    <w:rsid w:val="002E17F2"/>
    <w:rsid w:val="002E19AC"/>
    <w:rsid w:val="002E1E6A"/>
    <w:rsid w:val="002E1F12"/>
    <w:rsid w:val="002E2199"/>
    <w:rsid w:val="002E21E5"/>
    <w:rsid w:val="002E641E"/>
    <w:rsid w:val="002E6D82"/>
    <w:rsid w:val="002E7768"/>
    <w:rsid w:val="002E7958"/>
    <w:rsid w:val="002E799A"/>
    <w:rsid w:val="002E7CAE"/>
    <w:rsid w:val="002E7E5A"/>
    <w:rsid w:val="002E7EDA"/>
    <w:rsid w:val="002F069B"/>
    <w:rsid w:val="002F0788"/>
    <w:rsid w:val="002F11BC"/>
    <w:rsid w:val="002F13E4"/>
    <w:rsid w:val="002F17D8"/>
    <w:rsid w:val="002F1F6F"/>
    <w:rsid w:val="002F2378"/>
    <w:rsid w:val="002F248F"/>
    <w:rsid w:val="002F2771"/>
    <w:rsid w:val="002F2CB4"/>
    <w:rsid w:val="002F37A9"/>
    <w:rsid w:val="002F3E70"/>
    <w:rsid w:val="002F415D"/>
    <w:rsid w:val="002F482E"/>
    <w:rsid w:val="002F5216"/>
    <w:rsid w:val="002F58A3"/>
    <w:rsid w:val="002F60B5"/>
    <w:rsid w:val="002F6146"/>
    <w:rsid w:val="002F6F71"/>
    <w:rsid w:val="002F7952"/>
    <w:rsid w:val="00301184"/>
    <w:rsid w:val="003014DF"/>
    <w:rsid w:val="00301CE6"/>
    <w:rsid w:val="00301D18"/>
    <w:rsid w:val="00302556"/>
    <w:rsid w:val="0030256B"/>
    <w:rsid w:val="003025CF"/>
    <w:rsid w:val="00302AA6"/>
    <w:rsid w:val="003032D2"/>
    <w:rsid w:val="003036F2"/>
    <w:rsid w:val="003039BA"/>
    <w:rsid w:val="00304356"/>
    <w:rsid w:val="003046C5"/>
    <w:rsid w:val="0030501F"/>
    <w:rsid w:val="00305221"/>
    <w:rsid w:val="00307153"/>
    <w:rsid w:val="00307BA1"/>
    <w:rsid w:val="0031073E"/>
    <w:rsid w:val="003112D3"/>
    <w:rsid w:val="00311651"/>
    <w:rsid w:val="00311702"/>
    <w:rsid w:val="00311E82"/>
    <w:rsid w:val="00312385"/>
    <w:rsid w:val="00312599"/>
    <w:rsid w:val="0031326B"/>
    <w:rsid w:val="00313F68"/>
    <w:rsid w:val="00313FD6"/>
    <w:rsid w:val="00314162"/>
    <w:rsid w:val="003143BD"/>
    <w:rsid w:val="00314B7E"/>
    <w:rsid w:val="00314BA6"/>
    <w:rsid w:val="00315363"/>
    <w:rsid w:val="00315842"/>
    <w:rsid w:val="00316848"/>
    <w:rsid w:val="00316A3A"/>
    <w:rsid w:val="00316F21"/>
    <w:rsid w:val="00316FE5"/>
    <w:rsid w:val="003174F2"/>
    <w:rsid w:val="00317BE2"/>
    <w:rsid w:val="003203ED"/>
    <w:rsid w:val="00320A7F"/>
    <w:rsid w:val="00320DDF"/>
    <w:rsid w:val="003214FB"/>
    <w:rsid w:val="003217EE"/>
    <w:rsid w:val="00322539"/>
    <w:rsid w:val="0032263F"/>
    <w:rsid w:val="003228BB"/>
    <w:rsid w:val="00322C9F"/>
    <w:rsid w:val="00323841"/>
    <w:rsid w:val="003245D6"/>
    <w:rsid w:val="00324D23"/>
    <w:rsid w:val="00325222"/>
    <w:rsid w:val="0032636F"/>
    <w:rsid w:val="00326D1E"/>
    <w:rsid w:val="00327A41"/>
    <w:rsid w:val="00330707"/>
    <w:rsid w:val="00330B08"/>
    <w:rsid w:val="00331751"/>
    <w:rsid w:val="00331765"/>
    <w:rsid w:val="00331986"/>
    <w:rsid w:val="00331AEA"/>
    <w:rsid w:val="00331DD1"/>
    <w:rsid w:val="0033253A"/>
    <w:rsid w:val="003329EF"/>
    <w:rsid w:val="00333C7D"/>
    <w:rsid w:val="0033408D"/>
    <w:rsid w:val="003342C3"/>
    <w:rsid w:val="00334579"/>
    <w:rsid w:val="003348F9"/>
    <w:rsid w:val="00334CF8"/>
    <w:rsid w:val="00335672"/>
    <w:rsid w:val="00335858"/>
    <w:rsid w:val="00335A5E"/>
    <w:rsid w:val="00335B6B"/>
    <w:rsid w:val="00335F43"/>
    <w:rsid w:val="00336A1F"/>
    <w:rsid w:val="00336BDA"/>
    <w:rsid w:val="00337B42"/>
    <w:rsid w:val="0034118B"/>
    <w:rsid w:val="00341A49"/>
    <w:rsid w:val="00341D23"/>
    <w:rsid w:val="003423CB"/>
    <w:rsid w:val="003424C5"/>
    <w:rsid w:val="003428F8"/>
    <w:rsid w:val="00342BD7"/>
    <w:rsid w:val="00342FC4"/>
    <w:rsid w:val="00343699"/>
    <w:rsid w:val="00344477"/>
    <w:rsid w:val="00344545"/>
    <w:rsid w:val="00344856"/>
    <w:rsid w:val="003450C1"/>
    <w:rsid w:val="003454A9"/>
    <w:rsid w:val="003458E3"/>
    <w:rsid w:val="0034603F"/>
    <w:rsid w:val="00346DB5"/>
    <w:rsid w:val="003477B1"/>
    <w:rsid w:val="00350674"/>
    <w:rsid w:val="00351118"/>
    <w:rsid w:val="0035118B"/>
    <w:rsid w:val="00352C6B"/>
    <w:rsid w:val="00352CFC"/>
    <w:rsid w:val="00352E66"/>
    <w:rsid w:val="00353BB4"/>
    <w:rsid w:val="00354F88"/>
    <w:rsid w:val="003551FA"/>
    <w:rsid w:val="00356CE4"/>
    <w:rsid w:val="00357380"/>
    <w:rsid w:val="00357657"/>
    <w:rsid w:val="0035795A"/>
    <w:rsid w:val="003602D9"/>
    <w:rsid w:val="003604CE"/>
    <w:rsid w:val="00360CDF"/>
    <w:rsid w:val="00362628"/>
    <w:rsid w:val="00362871"/>
    <w:rsid w:val="00362C4D"/>
    <w:rsid w:val="00362E0E"/>
    <w:rsid w:val="00363D99"/>
    <w:rsid w:val="00364260"/>
    <w:rsid w:val="00364985"/>
    <w:rsid w:val="00364EC2"/>
    <w:rsid w:val="00365168"/>
    <w:rsid w:val="00365F7A"/>
    <w:rsid w:val="00366EF1"/>
    <w:rsid w:val="00367CF6"/>
    <w:rsid w:val="00367F97"/>
    <w:rsid w:val="00370E07"/>
    <w:rsid w:val="00370E47"/>
    <w:rsid w:val="0037130E"/>
    <w:rsid w:val="00371E8B"/>
    <w:rsid w:val="0037263D"/>
    <w:rsid w:val="00372DAA"/>
    <w:rsid w:val="00373247"/>
    <w:rsid w:val="00373C1D"/>
    <w:rsid w:val="003742AC"/>
    <w:rsid w:val="00374F69"/>
    <w:rsid w:val="003755C1"/>
    <w:rsid w:val="00375919"/>
    <w:rsid w:val="003767A9"/>
    <w:rsid w:val="003769F4"/>
    <w:rsid w:val="0037721A"/>
    <w:rsid w:val="00377CE1"/>
    <w:rsid w:val="00381ED3"/>
    <w:rsid w:val="00383E08"/>
    <w:rsid w:val="00384818"/>
    <w:rsid w:val="0038486E"/>
    <w:rsid w:val="00384909"/>
    <w:rsid w:val="00385920"/>
    <w:rsid w:val="00385BF0"/>
    <w:rsid w:val="00386054"/>
    <w:rsid w:val="0038671D"/>
    <w:rsid w:val="0038739F"/>
    <w:rsid w:val="00387A20"/>
    <w:rsid w:val="0039057A"/>
    <w:rsid w:val="00390BFE"/>
    <w:rsid w:val="003911C4"/>
    <w:rsid w:val="00391992"/>
    <w:rsid w:val="00391F70"/>
    <w:rsid w:val="00391FBD"/>
    <w:rsid w:val="003925B1"/>
    <w:rsid w:val="003925E3"/>
    <w:rsid w:val="0039283A"/>
    <w:rsid w:val="00392DF8"/>
    <w:rsid w:val="003939FF"/>
    <w:rsid w:val="00393A3A"/>
    <w:rsid w:val="00394097"/>
    <w:rsid w:val="00394393"/>
    <w:rsid w:val="00394B8F"/>
    <w:rsid w:val="00395947"/>
    <w:rsid w:val="00395D6A"/>
    <w:rsid w:val="00395DEB"/>
    <w:rsid w:val="00396591"/>
    <w:rsid w:val="00396C7D"/>
    <w:rsid w:val="003A00A6"/>
    <w:rsid w:val="003A01B3"/>
    <w:rsid w:val="003A0BA6"/>
    <w:rsid w:val="003A0E0C"/>
    <w:rsid w:val="003A14FF"/>
    <w:rsid w:val="003A1572"/>
    <w:rsid w:val="003A17D0"/>
    <w:rsid w:val="003A1CF3"/>
    <w:rsid w:val="003A2223"/>
    <w:rsid w:val="003A222F"/>
    <w:rsid w:val="003A22D1"/>
    <w:rsid w:val="003A2711"/>
    <w:rsid w:val="003A2A0F"/>
    <w:rsid w:val="003A45A1"/>
    <w:rsid w:val="003A50E0"/>
    <w:rsid w:val="003A5A3E"/>
    <w:rsid w:val="003A5B0A"/>
    <w:rsid w:val="003A68D2"/>
    <w:rsid w:val="003A6BAC"/>
    <w:rsid w:val="003A6D6E"/>
    <w:rsid w:val="003A70A4"/>
    <w:rsid w:val="003A7EF3"/>
    <w:rsid w:val="003B0797"/>
    <w:rsid w:val="003B0933"/>
    <w:rsid w:val="003B1536"/>
    <w:rsid w:val="003B159C"/>
    <w:rsid w:val="003B28A3"/>
    <w:rsid w:val="003B2B85"/>
    <w:rsid w:val="003B369F"/>
    <w:rsid w:val="003B36A3"/>
    <w:rsid w:val="003B37A0"/>
    <w:rsid w:val="003B3E0C"/>
    <w:rsid w:val="003B4A6A"/>
    <w:rsid w:val="003B4F2D"/>
    <w:rsid w:val="003B579B"/>
    <w:rsid w:val="003B5DAC"/>
    <w:rsid w:val="003B64BB"/>
    <w:rsid w:val="003B65CC"/>
    <w:rsid w:val="003B75E5"/>
    <w:rsid w:val="003B788D"/>
    <w:rsid w:val="003B7CA2"/>
    <w:rsid w:val="003B7FE5"/>
    <w:rsid w:val="003C006D"/>
    <w:rsid w:val="003C05ED"/>
    <w:rsid w:val="003C061C"/>
    <w:rsid w:val="003C06E5"/>
    <w:rsid w:val="003C0D39"/>
    <w:rsid w:val="003C11C8"/>
    <w:rsid w:val="003C20B8"/>
    <w:rsid w:val="003C2702"/>
    <w:rsid w:val="003C30AE"/>
    <w:rsid w:val="003C413B"/>
    <w:rsid w:val="003C4154"/>
    <w:rsid w:val="003C457D"/>
    <w:rsid w:val="003C4843"/>
    <w:rsid w:val="003C4B56"/>
    <w:rsid w:val="003C4E6A"/>
    <w:rsid w:val="003C6053"/>
    <w:rsid w:val="003C70F5"/>
    <w:rsid w:val="003C7806"/>
    <w:rsid w:val="003C7B39"/>
    <w:rsid w:val="003D0A2E"/>
    <w:rsid w:val="003D109F"/>
    <w:rsid w:val="003D15AC"/>
    <w:rsid w:val="003D1659"/>
    <w:rsid w:val="003D2478"/>
    <w:rsid w:val="003D2914"/>
    <w:rsid w:val="003D3C45"/>
    <w:rsid w:val="003D48EF"/>
    <w:rsid w:val="003D4904"/>
    <w:rsid w:val="003D4B7C"/>
    <w:rsid w:val="003D5B1F"/>
    <w:rsid w:val="003D5F89"/>
    <w:rsid w:val="003D6245"/>
    <w:rsid w:val="003D66E9"/>
    <w:rsid w:val="003E02D6"/>
    <w:rsid w:val="003E043F"/>
    <w:rsid w:val="003E15FA"/>
    <w:rsid w:val="003E1C74"/>
    <w:rsid w:val="003E1E27"/>
    <w:rsid w:val="003E30CA"/>
    <w:rsid w:val="003E3698"/>
    <w:rsid w:val="003E3960"/>
    <w:rsid w:val="003E5314"/>
    <w:rsid w:val="003E55E4"/>
    <w:rsid w:val="003E5D1E"/>
    <w:rsid w:val="003E70BB"/>
    <w:rsid w:val="003E732D"/>
    <w:rsid w:val="003E74E3"/>
    <w:rsid w:val="003E752D"/>
    <w:rsid w:val="003E79E6"/>
    <w:rsid w:val="003E7B4D"/>
    <w:rsid w:val="003F00F5"/>
    <w:rsid w:val="003F02CF"/>
    <w:rsid w:val="003F05C7"/>
    <w:rsid w:val="003F075C"/>
    <w:rsid w:val="003F10F3"/>
    <w:rsid w:val="003F1118"/>
    <w:rsid w:val="003F11F7"/>
    <w:rsid w:val="003F1A58"/>
    <w:rsid w:val="003F1F93"/>
    <w:rsid w:val="003F2CD4"/>
    <w:rsid w:val="003F2CE9"/>
    <w:rsid w:val="003F3160"/>
    <w:rsid w:val="003F3698"/>
    <w:rsid w:val="003F3B50"/>
    <w:rsid w:val="003F406F"/>
    <w:rsid w:val="003F413F"/>
    <w:rsid w:val="003F4EB3"/>
    <w:rsid w:val="003F5F19"/>
    <w:rsid w:val="003F6239"/>
    <w:rsid w:val="003F6BBE"/>
    <w:rsid w:val="003F74D1"/>
    <w:rsid w:val="003F7BE0"/>
    <w:rsid w:val="003F7EA5"/>
    <w:rsid w:val="004000E8"/>
    <w:rsid w:val="0040055E"/>
    <w:rsid w:val="0040122C"/>
    <w:rsid w:val="00401BB3"/>
    <w:rsid w:val="00401FDB"/>
    <w:rsid w:val="004020E7"/>
    <w:rsid w:val="0040250A"/>
    <w:rsid w:val="00402837"/>
    <w:rsid w:val="0040289B"/>
    <w:rsid w:val="00402E2B"/>
    <w:rsid w:val="004038AB"/>
    <w:rsid w:val="00403DC4"/>
    <w:rsid w:val="00403FB6"/>
    <w:rsid w:val="00404CB1"/>
    <w:rsid w:val="0040512B"/>
    <w:rsid w:val="00405CA5"/>
    <w:rsid w:val="00406277"/>
    <w:rsid w:val="004062DD"/>
    <w:rsid w:val="00406944"/>
    <w:rsid w:val="00406C53"/>
    <w:rsid w:val="00407CD3"/>
    <w:rsid w:val="00410134"/>
    <w:rsid w:val="00410314"/>
    <w:rsid w:val="00410B72"/>
    <w:rsid w:val="00410F18"/>
    <w:rsid w:val="004119A5"/>
    <w:rsid w:val="00411F01"/>
    <w:rsid w:val="0041263E"/>
    <w:rsid w:val="00412863"/>
    <w:rsid w:val="00413247"/>
    <w:rsid w:val="004139A2"/>
    <w:rsid w:val="00413A62"/>
    <w:rsid w:val="00413AAC"/>
    <w:rsid w:val="00413E92"/>
    <w:rsid w:val="004157DA"/>
    <w:rsid w:val="00415E12"/>
    <w:rsid w:val="0041615F"/>
    <w:rsid w:val="004201AD"/>
    <w:rsid w:val="004204FD"/>
    <w:rsid w:val="0042054B"/>
    <w:rsid w:val="00420A65"/>
    <w:rsid w:val="00421105"/>
    <w:rsid w:val="00421FD8"/>
    <w:rsid w:val="00422AA4"/>
    <w:rsid w:val="00422C29"/>
    <w:rsid w:val="00422F42"/>
    <w:rsid w:val="0042338C"/>
    <w:rsid w:val="0042370F"/>
    <w:rsid w:val="00423C19"/>
    <w:rsid w:val="00424167"/>
    <w:rsid w:val="004242F4"/>
    <w:rsid w:val="0042433A"/>
    <w:rsid w:val="00424BF1"/>
    <w:rsid w:val="00424C5C"/>
    <w:rsid w:val="004254A8"/>
    <w:rsid w:val="004256F2"/>
    <w:rsid w:val="00425AB7"/>
    <w:rsid w:val="004260C6"/>
    <w:rsid w:val="004260EE"/>
    <w:rsid w:val="004268F8"/>
    <w:rsid w:val="00426BB0"/>
    <w:rsid w:val="00427248"/>
    <w:rsid w:val="004274BD"/>
    <w:rsid w:val="004274F7"/>
    <w:rsid w:val="0043026D"/>
    <w:rsid w:val="00431EA3"/>
    <w:rsid w:val="00432529"/>
    <w:rsid w:val="004326A5"/>
    <w:rsid w:val="00432705"/>
    <w:rsid w:val="00432E49"/>
    <w:rsid w:val="0043353C"/>
    <w:rsid w:val="00433CEE"/>
    <w:rsid w:val="00433E00"/>
    <w:rsid w:val="004348CB"/>
    <w:rsid w:val="00435094"/>
    <w:rsid w:val="0043573A"/>
    <w:rsid w:val="0043664A"/>
    <w:rsid w:val="00436ADB"/>
    <w:rsid w:val="00437437"/>
    <w:rsid w:val="00437447"/>
    <w:rsid w:val="00440AFA"/>
    <w:rsid w:val="00440B81"/>
    <w:rsid w:val="00440C90"/>
    <w:rsid w:val="00441A81"/>
    <w:rsid w:val="00441A92"/>
    <w:rsid w:val="004431DC"/>
    <w:rsid w:val="00443FAF"/>
    <w:rsid w:val="00444794"/>
    <w:rsid w:val="00444BE6"/>
    <w:rsid w:val="00444C0A"/>
    <w:rsid w:val="00444F56"/>
    <w:rsid w:val="0044501B"/>
    <w:rsid w:val="00445A09"/>
    <w:rsid w:val="00445DB3"/>
    <w:rsid w:val="00446488"/>
    <w:rsid w:val="00446ACC"/>
    <w:rsid w:val="00446FB5"/>
    <w:rsid w:val="004474E5"/>
    <w:rsid w:val="00450524"/>
    <w:rsid w:val="00450CC9"/>
    <w:rsid w:val="004517AA"/>
    <w:rsid w:val="00452BCE"/>
    <w:rsid w:val="00452CAC"/>
    <w:rsid w:val="00452CF1"/>
    <w:rsid w:val="00454466"/>
    <w:rsid w:val="00454D2F"/>
    <w:rsid w:val="00455134"/>
    <w:rsid w:val="004557B1"/>
    <w:rsid w:val="00457565"/>
    <w:rsid w:val="00457621"/>
    <w:rsid w:val="00457791"/>
    <w:rsid w:val="00457800"/>
    <w:rsid w:val="00457B71"/>
    <w:rsid w:val="00457C09"/>
    <w:rsid w:val="004605F8"/>
    <w:rsid w:val="00460601"/>
    <w:rsid w:val="0046062C"/>
    <w:rsid w:val="004622CD"/>
    <w:rsid w:val="0046328E"/>
    <w:rsid w:val="00463997"/>
    <w:rsid w:val="004643C1"/>
    <w:rsid w:val="00464689"/>
    <w:rsid w:val="004647E2"/>
    <w:rsid w:val="00465E2C"/>
    <w:rsid w:val="0046604F"/>
    <w:rsid w:val="004664B2"/>
    <w:rsid w:val="004666F9"/>
    <w:rsid w:val="004669E2"/>
    <w:rsid w:val="00466B62"/>
    <w:rsid w:val="00467612"/>
    <w:rsid w:val="004679B0"/>
    <w:rsid w:val="00467D58"/>
    <w:rsid w:val="00470C31"/>
    <w:rsid w:val="00470C67"/>
    <w:rsid w:val="00470DD2"/>
    <w:rsid w:val="00471D40"/>
    <w:rsid w:val="00471DAC"/>
    <w:rsid w:val="00471DE0"/>
    <w:rsid w:val="00472123"/>
    <w:rsid w:val="00472934"/>
    <w:rsid w:val="00472A2F"/>
    <w:rsid w:val="00472EF3"/>
    <w:rsid w:val="004734D0"/>
    <w:rsid w:val="0047520A"/>
    <w:rsid w:val="0047556B"/>
    <w:rsid w:val="00475EED"/>
    <w:rsid w:val="00477489"/>
    <w:rsid w:val="00477768"/>
    <w:rsid w:val="00477A83"/>
    <w:rsid w:val="00477CD1"/>
    <w:rsid w:val="00477F30"/>
    <w:rsid w:val="00480A09"/>
    <w:rsid w:val="004812F1"/>
    <w:rsid w:val="004815EB"/>
    <w:rsid w:val="0048267A"/>
    <w:rsid w:val="00483313"/>
    <w:rsid w:val="004833C9"/>
    <w:rsid w:val="00483935"/>
    <w:rsid w:val="004848BF"/>
    <w:rsid w:val="00485209"/>
    <w:rsid w:val="00485659"/>
    <w:rsid w:val="00486FCC"/>
    <w:rsid w:val="0048719A"/>
    <w:rsid w:val="004879B9"/>
    <w:rsid w:val="00487CEA"/>
    <w:rsid w:val="00487D0B"/>
    <w:rsid w:val="00490580"/>
    <w:rsid w:val="004907B8"/>
    <w:rsid w:val="0049140F"/>
    <w:rsid w:val="00491ED0"/>
    <w:rsid w:val="00491F2D"/>
    <w:rsid w:val="00492334"/>
    <w:rsid w:val="00492775"/>
    <w:rsid w:val="00492BC5"/>
    <w:rsid w:val="0049392D"/>
    <w:rsid w:val="00495954"/>
    <w:rsid w:val="00495EF3"/>
    <w:rsid w:val="00496119"/>
    <w:rsid w:val="004964F1"/>
    <w:rsid w:val="004966A5"/>
    <w:rsid w:val="004A028A"/>
    <w:rsid w:val="004A0410"/>
    <w:rsid w:val="004A0839"/>
    <w:rsid w:val="004A0CA3"/>
    <w:rsid w:val="004A14B9"/>
    <w:rsid w:val="004A16BC"/>
    <w:rsid w:val="004A256C"/>
    <w:rsid w:val="004A28CA"/>
    <w:rsid w:val="004A2B94"/>
    <w:rsid w:val="004A2DCF"/>
    <w:rsid w:val="004A487F"/>
    <w:rsid w:val="004A5892"/>
    <w:rsid w:val="004A65C3"/>
    <w:rsid w:val="004A6709"/>
    <w:rsid w:val="004A70D4"/>
    <w:rsid w:val="004B0E82"/>
    <w:rsid w:val="004B1D18"/>
    <w:rsid w:val="004B253F"/>
    <w:rsid w:val="004B2B73"/>
    <w:rsid w:val="004B2C1C"/>
    <w:rsid w:val="004B2EED"/>
    <w:rsid w:val="004B34BF"/>
    <w:rsid w:val="004B3B59"/>
    <w:rsid w:val="004B521D"/>
    <w:rsid w:val="004B5B47"/>
    <w:rsid w:val="004B6C72"/>
    <w:rsid w:val="004B6F6A"/>
    <w:rsid w:val="004B70A7"/>
    <w:rsid w:val="004B7145"/>
    <w:rsid w:val="004B7315"/>
    <w:rsid w:val="004B77E6"/>
    <w:rsid w:val="004B7C0C"/>
    <w:rsid w:val="004C0417"/>
    <w:rsid w:val="004C05C4"/>
    <w:rsid w:val="004C0B6F"/>
    <w:rsid w:val="004C146C"/>
    <w:rsid w:val="004C311F"/>
    <w:rsid w:val="004C3898"/>
    <w:rsid w:val="004C534E"/>
    <w:rsid w:val="004C6141"/>
    <w:rsid w:val="004C6BE3"/>
    <w:rsid w:val="004C6F51"/>
    <w:rsid w:val="004C7353"/>
    <w:rsid w:val="004C7BEF"/>
    <w:rsid w:val="004D0AF0"/>
    <w:rsid w:val="004D1167"/>
    <w:rsid w:val="004D26AD"/>
    <w:rsid w:val="004D2AC2"/>
    <w:rsid w:val="004D36B1"/>
    <w:rsid w:val="004D52B2"/>
    <w:rsid w:val="004D54B6"/>
    <w:rsid w:val="004D5E13"/>
    <w:rsid w:val="004D66A6"/>
    <w:rsid w:val="004D7DC1"/>
    <w:rsid w:val="004D7EBD"/>
    <w:rsid w:val="004E0C4D"/>
    <w:rsid w:val="004E110C"/>
    <w:rsid w:val="004E153D"/>
    <w:rsid w:val="004E262C"/>
    <w:rsid w:val="004E2680"/>
    <w:rsid w:val="004E28F9"/>
    <w:rsid w:val="004E2EA8"/>
    <w:rsid w:val="004E351F"/>
    <w:rsid w:val="004E432D"/>
    <w:rsid w:val="004E462E"/>
    <w:rsid w:val="004E4E18"/>
    <w:rsid w:val="004E56DC"/>
    <w:rsid w:val="004E582A"/>
    <w:rsid w:val="004E5A0B"/>
    <w:rsid w:val="004E6017"/>
    <w:rsid w:val="004E6736"/>
    <w:rsid w:val="004E6969"/>
    <w:rsid w:val="004E6BAA"/>
    <w:rsid w:val="004E6C60"/>
    <w:rsid w:val="004E76F4"/>
    <w:rsid w:val="004E776D"/>
    <w:rsid w:val="004F0058"/>
    <w:rsid w:val="004F06A5"/>
    <w:rsid w:val="004F0B4E"/>
    <w:rsid w:val="004F0B6C"/>
    <w:rsid w:val="004F1549"/>
    <w:rsid w:val="004F15CA"/>
    <w:rsid w:val="004F2078"/>
    <w:rsid w:val="004F2116"/>
    <w:rsid w:val="004F25B4"/>
    <w:rsid w:val="004F278C"/>
    <w:rsid w:val="004F2A3F"/>
    <w:rsid w:val="004F2C60"/>
    <w:rsid w:val="004F36A0"/>
    <w:rsid w:val="004F3C5C"/>
    <w:rsid w:val="004F3E60"/>
    <w:rsid w:val="004F3ED3"/>
    <w:rsid w:val="004F4AC8"/>
    <w:rsid w:val="004F4BCD"/>
    <w:rsid w:val="004F4D71"/>
    <w:rsid w:val="004F4DA3"/>
    <w:rsid w:val="004F5EFC"/>
    <w:rsid w:val="004F6604"/>
    <w:rsid w:val="004F6A41"/>
    <w:rsid w:val="004F732D"/>
    <w:rsid w:val="004F764D"/>
    <w:rsid w:val="00500363"/>
    <w:rsid w:val="005008F7"/>
    <w:rsid w:val="00501286"/>
    <w:rsid w:val="0050130E"/>
    <w:rsid w:val="00503E63"/>
    <w:rsid w:val="005041DC"/>
    <w:rsid w:val="00506557"/>
    <w:rsid w:val="0050656C"/>
    <w:rsid w:val="0050677A"/>
    <w:rsid w:val="0050686D"/>
    <w:rsid w:val="00506F1F"/>
    <w:rsid w:val="00510329"/>
    <w:rsid w:val="005108D8"/>
    <w:rsid w:val="005116F9"/>
    <w:rsid w:val="00511B0E"/>
    <w:rsid w:val="00511DBA"/>
    <w:rsid w:val="00512B94"/>
    <w:rsid w:val="00512C37"/>
    <w:rsid w:val="0051311F"/>
    <w:rsid w:val="0051316C"/>
    <w:rsid w:val="005132DB"/>
    <w:rsid w:val="005147C5"/>
    <w:rsid w:val="00514FE5"/>
    <w:rsid w:val="005152A2"/>
    <w:rsid w:val="005153A7"/>
    <w:rsid w:val="00515434"/>
    <w:rsid w:val="00515689"/>
    <w:rsid w:val="00515FD4"/>
    <w:rsid w:val="005162B1"/>
    <w:rsid w:val="0051690C"/>
    <w:rsid w:val="0051721E"/>
    <w:rsid w:val="005202C2"/>
    <w:rsid w:val="00520B71"/>
    <w:rsid w:val="00520E66"/>
    <w:rsid w:val="00520E86"/>
    <w:rsid w:val="005218A2"/>
    <w:rsid w:val="005219CF"/>
    <w:rsid w:val="00523323"/>
    <w:rsid w:val="005247EB"/>
    <w:rsid w:val="0052500F"/>
    <w:rsid w:val="005252A0"/>
    <w:rsid w:val="00525809"/>
    <w:rsid w:val="00525AE4"/>
    <w:rsid w:val="00525B95"/>
    <w:rsid w:val="00526F9A"/>
    <w:rsid w:val="0052747A"/>
    <w:rsid w:val="00527987"/>
    <w:rsid w:val="005300A7"/>
    <w:rsid w:val="00531067"/>
    <w:rsid w:val="005310EB"/>
    <w:rsid w:val="0053198C"/>
    <w:rsid w:val="0053241A"/>
    <w:rsid w:val="00533533"/>
    <w:rsid w:val="00534B59"/>
    <w:rsid w:val="00535914"/>
    <w:rsid w:val="0053592B"/>
    <w:rsid w:val="0053662E"/>
    <w:rsid w:val="00536759"/>
    <w:rsid w:val="005372C0"/>
    <w:rsid w:val="0053774A"/>
    <w:rsid w:val="00537C62"/>
    <w:rsid w:val="00541A2F"/>
    <w:rsid w:val="0054207F"/>
    <w:rsid w:val="00542563"/>
    <w:rsid w:val="00542AC5"/>
    <w:rsid w:val="005432C9"/>
    <w:rsid w:val="005433FD"/>
    <w:rsid w:val="005437FB"/>
    <w:rsid w:val="00543C6F"/>
    <w:rsid w:val="00544C8A"/>
    <w:rsid w:val="00545535"/>
    <w:rsid w:val="00545C43"/>
    <w:rsid w:val="00545CF4"/>
    <w:rsid w:val="00545D32"/>
    <w:rsid w:val="005460AE"/>
    <w:rsid w:val="005466AC"/>
    <w:rsid w:val="00546772"/>
    <w:rsid w:val="00546970"/>
    <w:rsid w:val="00547E01"/>
    <w:rsid w:val="0055008F"/>
    <w:rsid w:val="00550CA3"/>
    <w:rsid w:val="00550DB3"/>
    <w:rsid w:val="0055139E"/>
    <w:rsid w:val="0055176C"/>
    <w:rsid w:val="0055177C"/>
    <w:rsid w:val="005517C9"/>
    <w:rsid w:val="005522B3"/>
    <w:rsid w:val="00552690"/>
    <w:rsid w:val="00552D95"/>
    <w:rsid w:val="00553529"/>
    <w:rsid w:val="00553561"/>
    <w:rsid w:val="005536D8"/>
    <w:rsid w:val="005544F2"/>
    <w:rsid w:val="005548E0"/>
    <w:rsid w:val="00554E19"/>
    <w:rsid w:val="005561A3"/>
    <w:rsid w:val="005566E2"/>
    <w:rsid w:val="0055673F"/>
    <w:rsid w:val="00556966"/>
    <w:rsid w:val="00557102"/>
    <w:rsid w:val="0055780B"/>
    <w:rsid w:val="00557CB2"/>
    <w:rsid w:val="00560406"/>
    <w:rsid w:val="0056074F"/>
    <w:rsid w:val="0056089D"/>
    <w:rsid w:val="00560AC8"/>
    <w:rsid w:val="0056121F"/>
    <w:rsid w:val="005616F7"/>
    <w:rsid w:val="005628F0"/>
    <w:rsid w:val="00562901"/>
    <w:rsid w:val="0056301C"/>
    <w:rsid w:val="005632C2"/>
    <w:rsid w:val="00563A55"/>
    <w:rsid w:val="00563B2B"/>
    <w:rsid w:val="00563EBE"/>
    <w:rsid w:val="00564289"/>
    <w:rsid w:val="00564E61"/>
    <w:rsid w:val="00565700"/>
    <w:rsid w:val="00565849"/>
    <w:rsid w:val="0056605E"/>
    <w:rsid w:val="005660F1"/>
    <w:rsid w:val="00566EB1"/>
    <w:rsid w:val="00566EF4"/>
    <w:rsid w:val="0056749D"/>
    <w:rsid w:val="0056761A"/>
    <w:rsid w:val="00567DFA"/>
    <w:rsid w:val="00567FA3"/>
    <w:rsid w:val="00567FDC"/>
    <w:rsid w:val="005719AD"/>
    <w:rsid w:val="00572505"/>
    <w:rsid w:val="00572A1E"/>
    <w:rsid w:val="00572A27"/>
    <w:rsid w:val="00572BD2"/>
    <w:rsid w:val="00572C3F"/>
    <w:rsid w:val="00573E64"/>
    <w:rsid w:val="0057417D"/>
    <w:rsid w:val="00574857"/>
    <w:rsid w:val="005749A9"/>
    <w:rsid w:val="005759FD"/>
    <w:rsid w:val="00575AD5"/>
    <w:rsid w:val="00575BB5"/>
    <w:rsid w:val="005771DA"/>
    <w:rsid w:val="005809D9"/>
    <w:rsid w:val="00581EAB"/>
    <w:rsid w:val="005822FE"/>
    <w:rsid w:val="00582809"/>
    <w:rsid w:val="00582F1F"/>
    <w:rsid w:val="00583C40"/>
    <w:rsid w:val="00583D23"/>
    <w:rsid w:val="005848F9"/>
    <w:rsid w:val="00584CFE"/>
    <w:rsid w:val="005855EE"/>
    <w:rsid w:val="00585A1F"/>
    <w:rsid w:val="00585D6F"/>
    <w:rsid w:val="00586047"/>
    <w:rsid w:val="0058629D"/>
    <w:rsid w:val="005866F5"/>
    <w:rsid w:val="00586A0A"/>
    <w:rsid w:val="0058798C"/>
    <w:rsid w:val="00587B44"/>
    <w:rsid w:val="005900FA"/>
    <w:rsid w:val="00591D8D"/>
    <w:rsid w:val="005923F5"/>
    <w:rsid w:val="0059258A"/>
    <w:rsid w:val="00592776"/>
    <w:rsid w:val="005934F9"/>
    <w:rsid w:val="005935A4"/>
    <w:rsid w:val="005942E3"/>
    <w:rsid w:val="005948C2"/>
    <w:rsid w:val="00595948"/>
    <w:rsid w:val="00595C91"/>
    <w:rsid w:val="00595DCA"/>
    <w:rsid w:val="0059740D"/>
    <w:rsid w:val="0059779B"/>
    <w:rsid w:val="005A0302"/>
    <w:rsid w:val="005A034F"/>
    <w:rsid w:val="005A0436"/>
    <w:rsid w:val="005A1115"/>
    <w:rsid w:val="005A17F5"/>
    <w:rsid w:val="005A1EE7"/>
    <w:rsid w:val="005A209A"/>
    <w:rsid w:val="005A31CC"/>
    <w:rsid w:val="005A4D0E"/>
    <w:rsid w:val="005A54D3"/>
    <w:rsid w:val="005A575A"/>
    <w:rsid w:val="005A585A"/>
    <w:rsid w:val="005A5ACF"/>
    <w:rsid w:val="005A662D"/>
    <w:rsid w:val="005A68B0"/>
    <w:rsid w:val="005A75B0"/>
    <w:rsid w:val="005A77B1"/>
    <w:rsid w:val="005A7858"/>
    <w:rsid w:val="005A7AAB"/>
    <w:rsid w:val="005B0C21"/>
    <w:rsid w:val="005B0EC6"/>
    <w:rsid w:val="005B1409"/>
    <w:rsid w:val="005B1975"/>
    <w:rsid w:val="005B24F0"/>
    <w:rsid w:val="005B35D7"/>
    <w:rsid w:val="005B392A"/>
    <w:rsid w:val="005B3AA3"/>
    <w:rsid w:val="005B3C6D"/>
    <w:rsid w:val="005B5D94"/>
    <w:rsid w:val="005B5E24"/>
    <w:rsid w:val="005B5EA6"/>
    <w:rsid w:val="005B6F07"/>
    <w:rsid w:val="005B6F83"/>
    <w:rsid w:val="005B702A"/>
    <w:rsid w:val="005B737C"/>
    <w:rsid w:val="005C0662"/>
    <w:rsid w:val="005C1B6A"/>
    <w:rsid w:val="005C2B7B"/>
    <w:rsid w:val="005C2C49"/>
    <w:rsid w:val="005C3A22"/>
    <w:rsid w:val="005C3BD2"/>
    <w:rsid w:val="005C4E3C"/>
    <w:rsid w:val="005C53F9"/>
    <w:rsid w:val="005C558B"/>
    <w:rsid w:val="005C619F"/>
    <w:rsid w:val="005C64F5"/>
    <w:rsid w:val="005C6CF1"/>
    <w:rsid w:val="005C707F"/>
    <w:rsid w:val="005C74FB"/>
    <w:rsid w:val="005C7BBB"/>
    <w:rsid w:val="005C7CA6"/>
    <w:rsid w:val="005D0DBB"/>
    <w:rsid w:val="005D11A2"/>
    <w:rsid w:val="005D1602"/>
    <w:rsid w:val="005D24AE"/>
    <w:rsid w:val="005D2A56"/>
    <w:rsid w:val="005D3261"/>
    <w:rsid w:val="005D44BB"/>
    <w:rsid w:val="005D4A61"/>
    <w:rsid w:val="005D5894"/>
    <w:rsid w:val="005D5DF8"/>
    <w:rsid w:val="005D6084"/>
    <w:rsid w:val="005D7A9E"/>
    <w:rsid w:val="005E0073"/>
    <w:rsid w:val="005E0463"/>
    <w:rsid w:val="005E076C"/>
    <w:rsid w:val="005E07C2"/>
    <w:rsid w:val="005E1C7F"/>
    <w:rsid w:val="005E27A5"/>
    <w:rsid w:val="005E2E80"/>
    <w:rsid w:val="005E2FA6"/>
    <w:rsid w:val="005E318C"/>
    <w:rsid w:val="005E385F"/>
    <w:rsid w:val="005E490B"/>
    <w:rsid w:val="005E4A74"/>
    <w:rsid w:val="005E534B"/>
    <w:rsid w:val="005E5B81"/>
    <w:rsid w:val="005E5C37"/>
    <w:rsid w:val="005E6F22"/>
    <w:rsid w:val="005E7A13"/>
    <w:rsid w:val="005E7D55"/>
    <w:rsid w:val="005F10FC"/>
    <w:rsid w:val="005F1A0A"/>
    <w:rsid w:val="005F2CB1"/>
    <w:rsid w:val="005F3025"/>
    <w:rsid w:val="005F30D6"/>
    <w:rsid w:val="005F3460"/>
    <w:rsid w:val="005F41FE"/>
    <w:rsid w:val="005F4260"/>
    <w:rsid w:val="005F5B32"/>
    <w:rsid w:val="005F6147"/>
    <w:rsid w:val="005F618C"/>
    <w:rsid w:val="005F70BD"/>
    <w:rsid w:val="005F77F6"/>
    <w:rsid w:val="00600698"/>
    <w:rsid w:val="00600A05"/>
    <w:rsid w:val="00601F90"/>
    <w:rsid w:val="006027CF"/>
    <w:rsid w:val="0060283C"/>
    <w:rsid w:val="00602F77"/>
    <w:rsid w:val="00604F14"/>
    <w:rsid w:val="00605E66"/>
    <w:rsid w:val="0060602F"/>
    <w:rsid w:val="00606A82"/>
    <w:rsid w:val="00606FA6"/>
    <w:rsid w:val="00610254"/>
    <w:rsid w:val="0061095D"/>
    <w:rsid w:val="00610A6F"/>
    <w:rsid w:val="00610D5B"/>
    <w:rsid w:val="00611B83"/>
    <w:rsid w:val="00611ED0"/>
    <w:rsid w:val="00612DE6"/>
    <w:rsid w:val="00612E7C"/>
    <w:rsid w:val="00612F38"/>
    <w:rsid w:val="00613257"/>
    <w:rsid w:val="00613A80"/>
    <w:rsid w:val="00615FFD"/>
    <w:rsid w:val="0061659A"/>
    <w:rsid w:val="00616712"/>
    <w:rsid w:val="006169E8"/>
    <w:rsid w:val="00617FEC"/>
    <w:rsid w:val="00620021"/>
    <w:rsid w:val="00620084"/>
    <w:rsid w:val="00620A71"/>
    <w:rsid w:val="00620D80"/>
    <w:rsid w:val="00621FC2"/>
    <w:rsid w:val="006227DC"/>
    <w:rsid w:val="0062316E"/>
    <w:rsid w:val="006234A6"/>
    <w:rsid w:val="006238CF"/>
    <w:rsid w:val="006239E0"/>
    <w:rsid w:val="00623F0B"/>
    <w:rsid w:val="00624543"/>
    <w:rsid w:val="00624613"/>
    <w:rsid w:val="00624770"/>
    <w:rsid w:val="00624D54"/>
    <w:rsid w:val="0062524F"/>
    <w:rsid w:val="0062538C"/>
    <w:rsid w:val="0062589E"/>
    <w:rsid w:val="0062627D"/>
    <w:rsid w:val="00626D12"/>
    <w:rsid w:val="006275BC"/>
    <w:rsid w:val="00627851"/>
    <w:rsid w:val="0062788B"/>
    <w:rsid w:val="00630001"/>
    <w:rsid w:val="0063010B"/>
    <w:rsid w:val="00631174"/>
    <w:rsid w:val="006311B3"/>
    <w:rsid w:val="00631211"/>
    <w:rsid w:val="0063284C"/>
    <w:rsid w:val="00632D6D"/>
    <w:rsid w:val="00632E45"/>
    <w:rsid w:val="006330BF"/>
    <w:rsid w:val="0063316A"/>
    <w:rsid w:val="0063325B"/>
    <w:rsid w:val="006333E2"/>
    <w:rsid w:val="006335BB"/>
    <w:rsid w:val="00633B0E"/>
    <w:rsid w:val="006348B9"/>
    <w:rsid w:val="00635245"/>
    <w:rsid w:val="00636398"/>
    <w:rsid w:val="006365FF"/>
    <w:rsid w:val="006368D3"/>
    <w:rsid w:val="0063715F"/>
    <w:rsid w:val="006377EC"/>
    <w:rsid w:val="00637EE9"/>
    <w:rsid w:val="006405E1"/>
    <w:rsid w:val="00640EEC"/>
    <w:rsid w:val="0064151F"/>
    <w:rsid w:val="00641533"/>
    <w:rsid w:val="00641605"/>
    <w:rsid w:val="0064208D"/>
    <w:rsid w:val="006423E5"/>
    <w:rsid w:val="00642B5B"/>
    <w:rsid w:val="00642E10"/>
    <w:rsid w:val="00642FE7"/>
    <w:rsid w:val="0064324E"/>
    <w:rsid w:val="00643475"/>
    <w:rsid w:val="0064396A"/>
    <w:rsid w:val="00643AC6"/>
    <w:rsid w:val="00644189"/>
    <w:rsid w:val="006442E4"/>
    <w:rsid w:val="0064447C"/>
    <w:rsid w:val="006444B4"/>
    <w:rsid w:val="00644950"/>
    <w:rsid w:val="00644A5D"/>
    <w:rsid w:val="00644AD5"/>
    <w:rsid w:val="00644B55"/>
    <w:rsid w:val="0064590A"/>
    <w:rsid w:val="00645B69"/>
    <w:rsid w:val="00645BA9"/>
    <w:rsid w:val="00645ED2"/>
    <w:rsid w:val="0064624E"/>
    <w:rsid w:val="00646903"/>
    <w:rsid w:val="00647F4F"/>
    <w:rsid w:val="006507A0"/>
    <w:rsid w:val="006507D9"/>
    <w:rsid w:val="00650AB9"/>
    <w:rsid w:val="00651162"/>
    <w:rsid w:val="00652E16"/>
    <w:rsid w:val="006532F7"/>
    <w:rsid w:val="006534F9"/>
    <w:rsid w:val="00653B5D"/>
    <w:rsid w:val="00653DFD"/>
    <w:rsid w:val="006548AE"/>
    <w:rsid w:val="00654B45"/>
    <w:rsid w:val="00654D32"/>
    <w:rsid w:val="00655733"/>
    <w:rsid w:val="0065583B"/>
    <w:rsid w:val="00655ACD"/>
    <w:rsid w:val="00656945"/>
    <w:rsid w:val="00656A92"/>
    <w:rsid w:val="00656BE3"/>
    <w:rsid w:val="00656DDE"/>
    <w:rsid w:val="00657348"/>
    <w:rsid w:val="0066011D"/>
    <w:rsid w:val="00660260"/>
    <w:rsid w:val="006607C0"/>
    <w:rsid w:val="0066085D"/>
    <w:rsid w:val="006613A6"/>
    <w:rsid w:val="006624B6"/>
    <w:rsid w:val="006627A2"/>
    <w:rsid w:val="00662B77"/>
    <w:rsid w:val="00662C6C"/>
    <w:rsid w:val="006632DD"/>
    <w:rsid w:val="00663413"/>
    <w:rsid w:val="006634E6"/>
    <w:rsid w:val="00663BFA"/>
    <w:rsid w:val="006655EE"/>
    <w:rsid w:val="00665CFF"/>
    <w:rsid w:val="00666D57"/>
    <w:rsid w:val="00667519"/>
    <w:rsid w:val="006679C1"/>
    <w:rsid w:val="00667EE7"/>
    <w:rsid w:val="00670487"/>
    <w:rsid w:val="00670922"/>
    <w:rsid w:val="00670BE1"/>
    <w:rsid w:val="00670CC1"/>
    <w:rsid w:val="006712FE"/>
    <w:rsid w:val="00671348"/>
    <w:rsid w:val="00671A14"/>
    <w:rsid w:val="006720BC"/>
    <w:rsid w:val="0067218F"/>
    <w:rsid w:val="00672197"/>
    <w:rsid w:val="006727A7"/>
    <w:rsid w:val="006730A5"/>
    <w:rsid w:val="006734B1"/>
    <w:rsid w:val="0067350F"/>
    <w:rsid w:val="00673ACB"/>
    <w:rsid w:val="006741F2"/>
    <w:rsid w:val="006743A9"/>
    <w:rsid w:val="00674CC3"/>
    <w:rsid w:val="00674DAA"/>
    <w:rsid w:val="0067510F"/>
    <w:rsid w:val="0067515A"/>
    <w:rsid w:val="00675C72"/>
    <w:rsid w:val="00675E82"/>
    <w:rsid w:val="00676261"/>
    <w:rsid w:val="00676910"/>
    <w:rsid w:val="00676B86"/>
    <w:rsid w:val="006771F9"/>
    <w:rsid w:val="006776D7"/>
    <w:rsid w:val="00681003"/>
    <w:rsid w:val="006817C9"/>
    <w:rsid w:val="00681C8A"/>
    <w:rsid w:val="00682398"/>
    <w:rsid w:val="006829E9"/>
    <w:rsid w:val="0068346D"/>
    <w:rsid w:val="00683CB8"/>
    <w:rsid w:val="00683DFF"/>
    <w:rsid w:val="00683ECE"/>
    <w:rsid w:val="00683FE6"/>
    <w:rsid w:val="00684320"/>
    <w:rsid w:val="0068489E"/>
    <w:rsid w:val="00684B7E"/>
    <w:rsid w:val="00684F17"/>
    <w:rsid w:val="00685955"/>
    <w:rsid w:val="00687D26"/>
    <w:rsid w:val="0069067F"/>
    <w:rsid w:val="006912DF"/>
    <w:rsid w:val="00691646"/>
    <w:rsid w:val="00691BF5"/>
    <w:rsid w:val="006920FE"/>
    <w:rsid w:val="0069257E"/>
    <w:rsid w:val="00692B9D"/>
    <w:rsid w:val="00692BFD"/>
    <w:rsid w:val="00693697"/>
    <w:rsid w:val="00693DB1"/>
    <w:rsid w:val="00694064"/>
    <w:rsid w:val="00694FF1"/>
    <w:rsid w:val="00695FC2"/>
    <w:rsid w:val="00696243"/>
    <w:rsid w:val="00696949"/>
    <w:rsid w:val="00697052"/>
    <w:rsid w:val="006975E7"/>
    <w:rsid w:val="006A1A62"/>
    <w:rsid w:val="006A1C7D"/>
    <w:rsid w:val="006A1DDB"/>
    <w:rsid w:val="006A213B"/>
    <w:rsid w:val="006A233C"/>
    <w:rsid w:val="006A2385"/>
    <w:rsid w:val="006A2D9C"/>
    <w:rsid w:val="006A3E4D"/>
    <w:rsid w:val="006A4306"/>
    <w:rsid w:val="006A4529"/>
    <w:rsid w:val="006A46F6"/>
    <w:rsid w:val="006A46FB"/>
    <w:rsid w:val="006A4745"/>
    <w:rsid w:val="006A489C"/>
    <w:rsid w:val="006A4A12"/>
    <w:rsid w:val="006A4FAE"/>
    <w:rsid w:val="006A5E28"/>
    <w:rsid w:val="006A67EF"/>
    <w:rsid w:val="006A697B"/>
    <w:rsid w:val="006A6BE5"/>
    <w:rsid w:val="006A7AFF"/>
    <w:rsid w:val="006B054F"/>
    <w:rsid w:val="006B12B0"/>
    <w:rsid w:val="006B14CB"/>
    <w:rsid w:val="006B1816"/>
    <w:rsid w:val="006B2099"/>
    <w:rsid w:val="006B263D"/>
    <w:rsid w:val="006B37BD"/>
    <w:rsid w:val="006B3910"/>
    <w:rsid w:val="006B3AC9"/>
    <w:rsid w:val="006B3FB9"/>
    <w:rsid w:val="006B4F24"/>
    <w:rsid w:val="006B50CF"/>
    <w:rsid w:val="006B51D8"/>
    <w:rsid w:val="006B6C15"/>
    <w:rsid w:val="006B7CBD"/>
    <w:rsid w:val="006C0107"/>
    <w:rsid w:val="006C03B8"/>
    <w:rsid w:val="006C0835"/>
    <w:rsid w:val="006C19D8"/>
    <w:rsid w:val="006C1C7E"/>
    <w:rsid w:val="006C2393"/>
    <w:rsid w:val="006C3287"/>
    <w:rsid w:val="006C365C"/>
    <w:rsid w:val="006C38DE"/>
    <w:rsid w:val="006C3FE1"/>
    <w:rsid w:val="006C40F0"/>
    <w:rsid w:val="006C5E83"/>
    <w:rsid w:val="006C5EC9"/>
    <w:rsid w:val="006C6059"/>
    <w:rsid w:val="006C6939"/>
    <w:rsid w:val="006C69CD"/>
    <w:rsid w:val="006C743B"/>
    <w:rsid w:val="006C7440"/>
    <w:rsid w:val="006C7522"/>
    <w:rsid w:val="006C7E4A"/>
    <w:rsid w:val="006D015C"/>
    <w:rsid w:val="006D03D2"/>
    <w:rsid w:val="006D0831"/>
    <w:rsid w:val="006D0D17"/>
    <w:rsid w:val="006D1147"/>
    <w:rsid w:val="006D1A13"/>
    <w:rsid w:val="006D1A9C"/>
    <w:rsid w:val="006D20FD"/>
    <w:rsid w:val="006D26C9"/>
    <w:rsid w:val="006D313C"/>
    <w:rsid w:val="006D328D"/>
    <w:rsid w:val="006D3EDF"/>
    <w:rsid w:val="006D3F4F"/>
    <w:rsid w:val="006D4E28"/>
    <w:rsid w:val="006D6215"/>
    <w:rsid w:val="006D6644"/>
    <w:rsid w:val="006D6B63"/>
    <w:rsid w:val="006D6F08"/>
    <w:rsid w:val="006E0179"/>
    <w:rsid w:val="006E062C"/>
    <w:rsid w:val="006E087E"/>
    <w:rsid w:val="006E0DBC"/>
    <w:rsid w:val="006E14C3"/>
    <w:rsid w:val="006E172E"/>
    <w:rsid w:val="006E18C7"/>
    <w:rsid w:val="006E19C5"/>
    <w:rsid w:val="006E1A0E"/>
    <w:rsid w:val="006E1C82"/>
    <w:rsid w:val="006E1EBF"/>
    <w:rsid w:val="006E28B7"/>
    <w:rsid w:val="006E2A9B"/>
    <w:rsid w:val="006E2D8D"/>
    <w:rsid w:val="006E3310"/>
    <w:rsid w:val="006E3341"/>
    <w:rsid w:val="006E45EF"/>
    <w:rsid w:val="006E4883"/>
    <w:rsid w:val="006E4C24"/>
    <w:rsid w:val="006E4C80"/>
    <w:rsid w:val="006E4E39"/>
    <w:rsid w:val="006E51F6"/>
    <w:rsid w:val="006E565E"/>
    <w:rsid w:val="006E570E"/>
    <w:rsid w:val="006E6734"/>
    <w:rsid w:val="006E673D"/>
    <w:rsid w:val="006E7411"/>
    <w:rsid w:val="006E7977"/>
    <w:rsid w:val="006E7D3B"/>
    <w:rsid w:val="006E7E79"/>
    <w:rsid w:val="006F0536"/>
    <w:rsid w:val="006F0D37"/>
    <w:rsid w:val="006F0F16"/>
    <w:rsid w:val="006F186B"/>
    <w:rsid w:val="006F1B70"/>
    <w:rsid w:val="006F1E47"/>
    <w:rsid w:val="006F2271"/>
    <w:rsid w:val="006F2FB3"/>
    <w:rsid w:val="006F341D"/>
    <w:rsid w:val="006F3798"/>
    <w:rsid w:val="006F3CDE"/>
    <w:rsid w:val="006F4227"/>
    <w:rsid w:val="006F4F51"/>
    <w:rsid w:val="006F58D4"/>
    <w:rsid w:val="006F62A1"/>
    <w:rsid w:val="006F6582"/>
    <w:rsid w:val="006F6608"/>
    <w:rsid w:val="006F6F32"/>
    <w:rsid w:val="006F74BB"/>
    <w:rsid w:val="006F7C5B"/>
    <w:rsid w:val="006F7FCE"/>
    <w:rsid w:val="0070033C"/>
    <w:rsid w:val="00700CCC"/>
    <w:rsid w:val="00701F97"/>
    <w:rsid w:val="00702098"/>
    <w:rsid w:val="007024C3"/>
    <w:rsid w:val="007028BE"/>
    <w:rsid w:val="007032DB"/>
    <w:rsid w:val="0070346E"/>
    <w:rsid w:val="00703872"/>
    <w:rsid w:val="0070470C"/>
    <w:rsid w:val="007048F8"/>
    <w:rsid w:val="00704EDB"/>
    <w:rsid w:val="00704EFC"/>
    <w:rsid w:val="00705242"/>
    <w:rsid w:val="007052C3"/>
    <w:rsid w:val="00705C2B"/>
    <w:rsid w:val="00706101"/>
    <w:rsid w:val="0070653B"/>
    <w:rsid w:val="00706729"/>
    <w:rsid w:val="007069CB"/>
    <w:rsid w:val="00707072"/>
    <w:rsid w:val="007077D2"/>
    <w:rsid w:val="00707995"/>
    <w:rsid w:val="00707D61"/>
    <w:rsid w:val="007109BC"/>
    <w:rsid w:val="007117E6"/>
    <w:rsid w:val="007119B9"/>
    <w:rsid w:val="00712287"/>
    <w:rsid w:val="00712772"/>
    <w:rsid w:val="007135E5"/>
    <w:rsid w:val="00713AEE"/>
    <w:rsid w:val="00714887"/>
    <w:rsid w:val="007148D3"/>
    <w:rsid w:val="00714A5C"/>
    <w:rsid w:val="00714DA7"/>
    <w:rsid w:val="007155E4"/>
    <w:rsid w:val="00715690"/>
    <w:rsid w:val="00715B9A"/>
    <w:rsid w:val="00715F3E"/>
    <w:rsid w:val="00716F70"/>
    <w:rsid w:val="00717021"/>
    <w:rsid w:val="007172DB"/>
    <w:rsid w:val="00720AB5"/>
    <w:rsid w:val="00720B43"/>
    <w:rsid w:val="00721185"/>
    <w:rsid w:val="0072127D"/>
    <w:rsid w:val="00721A89"/>
    <w:rsid w:val="00721B32"/>
    <w:rsid w:val="00722A8C"/>
    <w:rsid w:val="00723013"/>
    <w:rsid w:val="0072317D"/>
    <w:rsid w:val="007257D0"/>
    <w:rsid w:val="00726EA6"/>
    <w:rsid w:val="00727208"/>
    <w:rsid w:val="00727680"/>
    <w:rsid w:val="00727FAA"/>
    <w:rsid w:val="007303FD"/>
    <w:rsid w:val="00730B8C"/>
    <w:rsid w:val="00730E7C"/>
    <w:rsid w:val="007311B0"/>
    <w:rsid w:val="0073138B"/>
    <w:rsid w:val="00731D44"/>
    <w:rsid w:val="0073236A"/>
    <w:rsid w:val="007329DA"/>
    <w:rsid w:val="00732E88"/>
    <w:rsid w:val="007335FC"/>
    <w:rsid w:val="00733E78"/>
    <w:rsid w:val="007348B1"/>
    <w:rsid w:val="0073499B"/>
    <w:rsid w:val="00734E72"/>
    <w:rsid w:val="00735E83"/>
    <w:rsid w:val="00736155"/>
    <w:rsid w:val="007362A6"/>
    <w:rsid w:val="00736D7D"/>
    <w:rsid w:val="007376B8"/>
    <w:rsid w:val="00737CAD"/>
    <w:rsid w:val="00740CE2"/>
    <w:rsid w:val="00740E58"/>
    <w:rsid w:val="007413DF"/>
    <w:rsid w:val="00741628"/>
    <w:rsid w:val="00741AD1"/>
    <w:rsid w:val="00743C0B"/>
    <w:rsid w:val="007445A0"/>
    <w:rsid w:val="0074517F"/>
    <w:rsid w:val="0074524B"/>
    <w:rsid w:val="00745805"/>
    <w:rsid w:val="00745A42"/>
    <w:rsid w:val="00746F86"/>
    <w:rsid w:val="00747A72"/>
    <w:rsid w:val="00747D8B"/>
    <w:rsid w:val="00750190"/>
    <w:rsid w:val="00750257"/>
    <w:rsid w:val="007507B8"/>
    <w:rsid w:val="00751228"/>
    <w:rsid w:val="00751799"/>
    <w:rsid w:val="00751869"/>
    <w:rsid w:val="00752559"/>
    <w:rsid w:val="007531E6"/>
    <w:rsid w:val="00753740"/>
    <w:rsid w:val="00753A92"/>
    <w:rsid w:val="00754A6D"/>
    <w:rsid w:val="00754E61"/>
    <w:rsid w:val="00754EF3"/>
    <w:rsid w:val="00755A9A"/>
    <w:rsid w:val="00755F53"/>
    <w:rsid w:val="007571E1"/>
    <w:rsid w:val="007573D9"/>
    <w:rsid w:val="00757670"/>
    <w:rsid w:val="007576BA"/>
    <w:rsid w:val="00757BAB"/>
    <w:rsid w:val="007604B2"/>
    <w:rsid w:val="007604BA"/>
    <w:rsid w:val="00760735"/>
    <w:rsid w:val="00761647"/>
    <w:rsid w:val="00761823"/>
    <w:rsid w:val="007622B5"/>
    <w:rsid w:val="00762C13"/>
    <w:rsid w:val="00765281"/>
    <w:rsid w:val="00766BAD"/>
    <w:rsid w:val="00766CA7"/>
    <w:rsid w:val="00766EF6"/>
    <w:rsid w:val="0076748E"/>
    <w:rsid w:val="00767AE5"/>
    <w:rsid w:val="007702E2"/>
    <w:rsid w:val="00770393"/>
    <w:rsid w:val="00770F18"/>
    <w:rsid w:val="00771B29"/>
    <w:rsid w:val="00771EB0"/>
    <w:rsid w:val="00772388"/>
    <w:rsid w:val="007727BA"/>
    <w:rsid w:val="007729A2"/>
    <w:rsid w:val="00772D00"/>
    <w:rsid w:val="00773006"/>
    <w:rsid w:val="00773666"/>
    <w:rsid w:val="00773AC1"/>
    <w:rsid w:val="007743AD"/>
    <w:rsid w:val="00774795"/>
    <w:rsid w:val="0077515F"/>
    <w:rsid w:val="0077534F"/>
    <w:rsid w:val="00775554"/>
    <w:rsid w:val="007755F2"/>
    <w:rsid w:val="00775A52"/>
    <w:rsid w:val="0077607C"/>
    <w:rsid w:val="00776548"/>
    <w:rsid w:val="00776971"/>
    <w:rsid w:val="00776AAD"/>
    <w:rsid w:val="00776F28"/>
    <w:rsid w:val="00777847"/>
    <w:rsid w:val="007803E3"/>
    <w:rsid w:val="00780A80"/>
    <w:rsid w:val="0078177E"/>
    <w:rsid w:val="00781C40"/>
    <w:rsid w:val="007822E6"/>
    <w:rsid w:val="00782317"/>
    <w:rsid w:val="0078304C"/>
    <w:rsid w:val="0078344D"/>
    <w:rsid w:val="00783673"/>
    <w:rsid w:val="0078410E"/>
    <w:rsid w:val="0078447E"/>
    <w:rsid w:val="007846B1"/>
    <w:rsid w:val="007850AA"/>
    <w:rsid w:val="00785490"/>
    <w:rsid w:val="00785DD9"/>
    <w:rsid w:val="007868C3"/>
    <w:rsid w:val="00786DB0"/>
    <w:rsid w:val="00786E0C"/>
    <w:rsid w:val="00787124"/>
    <w:rsid w:val="00787223"/>
    <w:rsid w:val="00790330"/>
    <w:rsid w:val="00791F8F"/>
    <w:rsid w:val="007925EA"/>
    <w:rsid w:val="00792BF7"/>
    <w:rsid w:val="00792FAF"/>
    <w:rsid w:val="0079390B"/>
    <w:rsid w:val="00793BF4"/>
    <w:rsid w:val="00793CD8"/>
    <w:rsid w:val="007944EA"/>
    <w:rsid w:val="007944FE"/>
    <w:rsid w:val="00795515"/>
    <w:rsid w:val="00795C92"/>
    <w:rsid w:val="00796231"/>
    <w:rsid w:val="0079634A"/>
    <w:rsid w:val="00796517"/>
    <w:rsid w:val="00796A8D"/>
    <w:rsid w:val="00797BEC"/>
    <w:rsid w:val="007A018F"/>
    <w:rsid w:val="007A023F"/>
    <w:rsid w:val="007A104E"/>
    <w:rsid w:val="007A1CB3"/>
    <w:rsid w:val="007A1DD1"/>
    <w:rsid w:val="007A262B"/>
    <w:rsid w:val="007A306F"/>
    <w:rsid w:val="007A43A6"/>
    <w:rsid w:val="007A44B6"/>
    <w:rsid w:val="007A4522"/>
    <w:rsid w:val="007A480B"/>
    <w:rsid w:val="007A525E"/>
    <w:rsid w:val="007A58A6"/>
    <w:rsid w:val="007A6054"/>
    <w:rsid w:val="007A62B0"/>
    <w:rsid w:val="007A691C"/>
    <w:rsid w:val="007A69ED"/>
    <w:rsid w:val="007A6D3B"/>
    <w:rsid w:val="007A717F"/>
    <w:rsid w:val="007A74FA"/>
    <w:rsid w:val="007A75B0"/>
    <w:rsid w:val="007A78F9"/>
    <w:rsid w:val="007B0132"/>
    <w:rsid w:val="007B058C"/>
    <w:rsid w:val="007B0C94"/>
    <w:rsid w:val="007B0CEB"/>
    <w:rsid w:val="007B26A8"/>
    <w:rsid w:val="007B2A67"/>
    <w:rsid w:val="007B2CAE"/>
    <w:rsid w:val="007B34A6"/>
    <w:rsid w:val="007B3C1F"/>
    <w:rsid w:val="007B3D2D"/>
    <w:rsid w:val="007B42F1"/>
    <w:rsid w:val="007B50AE"/>
    <w:rsid w:val="007B51DF"/>
    <w:rsid w:val="007B5292"/>
    <w:rsid w:val="007B587F"/>
    <w:rsid w:val="007B61B7"/>
    <w:rsid w:val="007B66D2"/>
    <w:rsid w:val="007B68B3"/>
    <w:rsid w:val="007B715A"/>
    <w:rsid w:val="007B7466"/>
    <w:rsid w:val="007B7B58"/>
    <w:rsid w:val="007C05DD"/>
    <w:rsid w:val="007C0DFE"/>
    <w:rsid w:val="007C1178"/>
    <w:rsid w:val="007C1294"/>
    <w:rsid w:val="007C2022"/>
    <w:rsid w:val="007C2A71"/>
    <w:rsid w:val="007C2BC2"/>
    <w:rsid w:val="007C2FC9"/>
    <w:rsid w:val="007C36AE"/>
    <w:rsid w:val="007C3D18"/>
    <w:rsid w:val="007C4E1A"/>
    <w:rsid w:val="007C516F"/>
    <w:rsid w:val="007C5733"/>
    <w:rsid w:val="007C5C53"/>
    <w:rsid w:val="007C5E37"/>
    <w:rsid w:val="007C60BF"/>
    <w:rsid w:val="007C6A07"/>
    <w:rsid w:val="007C6DCB"/>
    <w:rsid w:val="007C75A1"/>
    <w:rsid w:val="007C77A5"/>
    <w:rsid w:val="007D00B5"/>
    <w:rsid w:val="007D04E5"/>
    <w:rsid w:val="007D17A0"/>
    <w:rsid w:val="007D3227"/>
    <w:rsid w:val="007D38CD"/>
    <w:rsid w:val="007D4B24"/>
    <w:rsid w:val="007D4C52"/>
    <w:rsid w:val="007D4F73"/>
    <w:rsid w:val="007D52EA"/>
    <w:rsid w:val="007D5899"/>
    <w:rsid w:val="007D5901"/>
    <w:rsid w:val="007D633A"/>
    <w:rsid w:val="007D63AC"/>
    <w:rsid w:val="007D66DA"/>
    <w:rsid w:val="007D6C06"/>
    <w:rsid w:val="007D6C8C"/>
    <w:rsid w:val="007D7526"/>
    <w:rsid w:val="007D7917"/>
    <w:rsid w:val="007D7AA3"/>
    <w:rsid w:val="007E1BA0"/>
    <w:rsid w:val="007E1FAD"/>
    <w:rsid w:val="007E21BD"/>
    <w:rsid w:val="007E258A"/>
    <w:rsid w:val="007E2D4B"/>
    <w:rsid w:val="007E4610"/>
    <w:rsid w:val="007E4715"/>
    <w:rsid w:val="007E4D7D"/>
    <w:rsid w:val="007E4FEE"/>
    <w:rsid w:val="007E505B"/>
    <w:rsid w:val="007E5B1B"/>
    <w:rsid w:val="007E5F94"/>
    <w:rsid w:val="007E7091"/>
    <w:rsid w:val="007E7135"/>
    <w:rsid w:val="007F0010"/>
    <w:rsid w:val="007F0C97"/>
    <w:rsid w:val="007F244F"/>
    <w:rsid w:val="007F28D4"/>
    <w:rsid w:val="007F3FA2"/>
    <w:rsid w:val="007F4CDE"/>
    <w:rsid w:val="007F5E98"/>
    <w:rsid w:val="007F60FD"/>
    <w:rsid w:val="007F644B"/>
    <w:rsid w:val="007F6512"/>
    <w:rsid w:val="007F7528"/>
    <w:rsid w:val="007F7624"/>
    <w:rsid w:val="007F787E"/>
    <w:rsid w:val="007F7A26"/>
    <w:rsid w:val="0080004C"/>
    <w:rsid w:val="008006ED"/>
    <w:rsid w:val="00801468"/>
    <w:rsid w:val="00802B5F"/>
    <w:rsid w:val="00802F04"/>
    <w:rsid w:val="00803FAE"/>
    <w:rsid w:val="0080492D"/>
    <w:rsid w:val="0080605F"/>
    <w:rsid w:val="00806421"/>
    <w:rsid w:val="00806D6E"/>
    <w:rsid w:val="00807284"/>
    <w:rsid w:val="00807786"/>
    <w:rsid w:val="00810355"/>
    <w:rsid w:val="00810CF3"/>
    <w:rsid w:val="00810DB1"/>
    <w:rsid w:val="00810DD9"/>
    <w:rsid w:val="00811A1F"/>
    <w:rsid w:val="00811FCB"/>
    <w:rsid w:val="00812873"/>
    <w:rsid w:val="008129C2"/>
    <w:rsid w:val="0081320F"/>
    <w:rsid w:val="00813E82"/>
    <w:rsid w:val="008140CF"/>
    <w:rsid w:val="008158D6"/>
    <w:rsid w:val="00815EE6"/>
    <w:rsid w:val="00816273"/>
    <w:rsid w:val="008162B2"/>
    <w:rsid w:val="008162B4"/>
    <w:rsid w:val="0081648E"/>
    <w:rsid w:val="00816938"/>
    <w:rsid w:val="00817196"/>
    <w:rsid w:val="0081754B"/>
    <w:rsid w:val="008176E3"/>
    <w:rsid w:val="0082019D"/>
    <w:rsid w:val="008201C3"/>
    <w:rsid w:val="0082047B"/>
    <w:rsid w:val="00821E24"/>
    <w:rsid w:val="008222C3"/>
    <w:rsid w:val="0082262D"/>
    <w:rsid w:val="008235DB"/>
    <w:rsid w:val="008238A8"/>
    <w:rsid w:val="00823D0A"/>
    <w:rsid w:val="00823EE9"/>
    <w:rsid w:val="00823FE1"/>
    <w:rsid w:val="00824AB4"/>
    <w:rsid w:val="008252A2"/>
    <w:rsid w:val="00825488"/>
    <w:rsid w:val="00825C42"/>
    <w:rsid w:val="00825D25"/>
    <w:rsid w:val="0082602C"/>
    <w:rsid w:val="008260D8"/>
    <w:rsid w:val="0082732E"/>
    <w:rsid w:val="00827474"/>
    <w:rsid w:val="008274C7"/>
    <w:rsid w:val="00827D6F"/>
    <w:rsid w:val="00830047"/>
    <w:rsid w:val="00831217"/>
    <w:rsid w:val="00831432"/>
    <w:rsid w:val="008316FD"/>
    <w:rsid w:val="00831988"/>
    <w:rsid w:val="00831996"/>
    <w:rsid w:val="00832729"/>
    <w:rsid w:val="008327DF"/>
    <w:rsid w:val="00832A8C"/>
    <w:rsid w:val="00834606"/>
    <w:rsid w:val="00834611"/>
    <w:rsid w:val="00835FF7"/>
    <w:rsid w:val="00837694"/>
    <w:rsid w:val="008376AC"/>
    <w:rsid w:val="00841F53"/>
    <w:rsid w:val="00842066"/>
    <w:rsid w:val="008422EF"/>
    <w:rsid w:val="00842466"/>
    <w:rsid w:val="0084262A"/>
    <w:rsid w:val="00842A95"/>
    <w:rsid w:val="00843003"/>
    <w:rsid w:val="008444E8"/>
    <w:rsid w:val="00844AE3"/>
    <w:rsid w:val="00844E80"/>
    <w:rsid w:val="00844EA3"/>
    <w:rsid w:val="008458F7"/>
    <w:rsid w:val="008459F8"/>
    <w:rsid w:val="00845CB8"/>
    <w:rsid w:val="008461E4"/>
    <w:rsid w:val="00846A0A"/>
    <w:rsid w:val="00846B72"/>
    <w:rsid w:val="00846FE7"/>
    <w:rsid w:val="0084702D"/>
    <w:rsid w:val="00847561"/>
    <w:rsid w:val="00847A43"/>
    <w:rsid w:val="00847A86"/>
    <w:rsid w:val="00847CF3"/>
    <w:rsid w:val="00850074"/>
    <w:rsid w:val="008501AA"/>
    <w:rsid w:val="00850FB9"/>
    <w:rsid w:val="008511D8"/>
    <w:rsid w:val="008512F2"/>
    <w:rsid w:val="00851746"/>
    <w:rsid w:val="00851C9E"/>
    <w:rsid w:val="008532C0"/>
    <w:rsid w:val="00853C3A"/>
    <w:rsid w:val="00853E3C"/>
    <w:rsid w:val="0085484C"/>
    <w:rsid w:val="00854C2B"/>
    <w:rsid w:val="00854C6D"/>
    <w:rsid w:val="00854D5E"/>
    <w:rsid w:val="008559E7"/>
    <w:rsid w:val="00855D4A"/>
    <w:rsid w:val="00856654"/>
    <w:rsid w:val="00856911"/>
    <w:rsid w:val="00856A28"/>
    <w:rsid w:val="00856F99"/>
    <w:rsid w:val="00857589"/>
    <w:rsid w:val="00857B89"/>
    <w:rsid w:val="00857C53"/>
    <w:rsid w:val="008600B3"/>
    <w:rsid w:val="00860494"/>
    <w:rsid w:val="008610B8"/>
    <w:rsid w:val="008620BA"/>
    <w:rsid w:val="00862973"/>
    <w:rsid w:val="00862A22"/>
    <w:rsid w:val="00863836"/>
    <w:rsid w:val="00864365"/>
    <w:rsid w:val="00864B44"/>
    <w:rsid w:val="00864E28"/>
    <w:rsid w:val="0086563B"/>
    <w:rsid w:val="008658CE"/>
    <w:rsid w:val="00865C7F"/>
    <w:rsid w:val="0086629A"/>
    <w:rsid w:val="008662B5"/>
    <w:rsid w:val="0086659B"/>
    <w:rsid w:val="0086690D"/>
    <w:rsid w:val="00867229"/>
    <w:rsid w:val="008673D1"/>
    <w:rsid w:val="008677FD"/>
    <w:rsid w:val="008706D4"/>
    <w:rsid w:val="00870E84"/>
    <w:rsid w:val="00870F8A"/>
    <w:rsid w:val="008719A4"/>
    <w:rsid w:val="00871BE4"/>
    <w:rsid w:val="00871D23"/>
    <w:rsid w:val="00872C2C"/>
    <w:rsid w:val="00872F12"/>
    <w:rsid w:val="008730C1"/>
    <w:rsid w:val="008736B0"/>
    <w:rsid w:val="00873B46"/>
    <w:rsid w:val="008740AE"/>
    <w:rsid w:val="00874262"/>
    <w:rsid w:val="00874312"/>
    <w:rsid w:val="0087437C"/>
    <w:rsid w:val="008750F9"/>
    <w:rsid w:val="00875690"/>
    <w:rsid w:val="00875CD7"/>
    <w:rsid w:val="00876A72"/>
    <w:rsid w:val="00876B4D"/>
    <w:rsid w:val="00876CFF"/>
    <w:rsid w:val="00877F18"/>
    <w:rsid w:val="00880C90"/>
    <w:rsid w:val="00880E60"/>
    <w:rsid w:val="008816E6"/>
    <w:rsid w:val="00881903"/>
    <w:rsid w:val="00881FCA"/>
    <w:rsid w:val="00882A89"/>
    <w:rsid w:val="008836C1"/>
    <w:rsid w:val="00883C9D"/>
    <w:rsid w:val="0088449B"/>
    <w:rsid w:val="00884CAD"/>
    <w:rsid w:val="00885221"/>
    <w:rsid w:val="00885594"/>
    <w:rsid w:val="008857E9"/>
    <w:rsid w:val="00886FA3"/>
    <w:rsid w:val="008900AE"/>
    <w:rsid w:val="00891FAE"/>
    <w:rsid w:val="0089205C"/>
    <w:rsid w:val="00892AC9"/>
    <w:rsid w:val="0089367D"/>
    <w:rsid w:val="008941E3"/>
    <w:rsid w:val="00894387"/>
    <w:rsid w:val="00894638"/>
    <w:rsid w:val="00894799"/>
    <w:rsid w:val="00894A88"/>
    <w:rsid w:val="00895386"/>
    <w:rsid w:val="00895A64"/>
    <w:rsid w:val="00896AFD"/>
    <w:rsid w:val="00896CC1"/>
    <w:rsid w:val="008971C8"/>
    <w:rsid w:val="008A1457"/>
    <w:rsid w:val="008A174A"/>
    <w:rsid w:val="008A17C7"/>
    <w:rsid w:val="008A212B"/>
    <w:rsid w:val="008A21FF"/>
    <w:rsid w:val="008A2CE2"/>
    <w:rsid w:val="008A30AC"/>
    <w:rsid w:val="008A3239"/>
    <w:rsid w:val="008A33FF"/>
    <w:rsid w:val="008A3CB7"/>
    <w:rsid w:val="008A44B8"/>
    <w:rsid w:val="008A4921"/>
    <w:rsid w:val="008A51A8"/>
    <w:rsid w:val="008A54C7"/>
    <w:rsid w:val="008A57E6"/>
    <w:rsid w:val="008A77D8"/>
    <w:rsid w:val="008A7CF8"/>
    <w:rsid w:val="008B0483"/>
    <w:rsid w:val="008B120C"/>
    <w:rsid w:val="008B1861"/>
    <w:rsid w:val="008B2133"/>
    <w:rsid w:val="008B2500"/>
    <w:rsid w:val="008B47A2"/>
    <w:rsid w:val="008B51A0"/>
    <w:rsid w:val="008B592A"/>
    <w:rsid w:val="008B5F2B"/>
    <w:rsid w:val="008B6082"/>
    <w:rsid w:val="008B628F"/>
    <w:rsid w:val="008B7B5C"/>
    <w:rsid w:val="008C006A"/>
    <w:rsid w:val="008C0C99"/>
    <w:rsid w:val="008C1353"/>
    <w:rsid w:val="008C1545"/>
    <w:rsid w:val="008C1964"/>
    <w:rsid w:val="008C2017"/>
    <w:rsid w:val="008C2E52"/>
    <w:rsid w:val="008C3F79"/>
    <w:rsid w:val="008C4958"/>
    <w:rsid w:val="008C4B8A"/>
    <w:rsid w:val="008C4BAA"/>
    <w:rsid w:val="008C4E33"/>
    <w:rsid w:val="008C5456"/>
    <w:rsid w:val="008C56D5"/>
    <w:rsid w:val="008C63C4"/>
    <w:rsid w:val="008C6A85"/>
    <w:rsid w:val="008C6AE8"/>
    <w:rsid w:val="008C6D64"/>
    <w:rsid w:val="008C6F30"/>
    <w:rsid w:val="008C70B2"/>
    <w:rsid w:val="008C7573"/>
    <w:rsid w:val="008C7C75"/>
    <w:rsid w:val="008D00A5"/>
    <w:rsid w:val="008D082F"/>
    <w:rsid w:val="008D08B8"/>
    <w:rsid w:val="008D0C84"/>
    <w:rsid w:val="008D1047"/>
    <w:rsid w:val="008D1545"/>
    <w:rsid w:val="008D2286"/>
    <w:rsid w:val="008D2288"/>
    <w:rsid w:val="008D27ED"/>
    <w:rsid w:val="008D280C"/>
    <w:rsid w:val="008D295E"/>
    <w:rsid w:val="008D2D64"/>
    <w:rsid w:val="008D3285"/>
    <w:rsid w:val="008D33EE"/>
    <w:rsid w:val="008D345B"/>
    <w:rsid w:val="008D34F1"/>
    <w:rsid w:val="008D3524"/>
    <w:rsid w:val="008D39D8"/>
    <w:rsid w:val="008D3CE1"/>
    <w:rsid w:val="008D421A"/>
    <w:rsid w:val="008D42DB"/>
    <w:rsid w:val="008D43D2"/>
    <w:rsid w:val="008D464C"/>
    <w:rsid w:val="008D540E"/>
    <w:rsid w:val="008D5438"/>
    <w:rsid w:val="008D5585"/>
    <w:rsid w:val="008D6D1A"/>
    <w:rsid w:val="008D7096"/>
    <w:rsid w:val="008D7689"/>
    <w:rsid w:val="008E065E"/>
    <w:rsid w:val="008E0927"/>
    <w:rsid w:val="008E0B78"/>
    <w:rsid w:val="008E0EBB"/>
    <w:rsid w:val="008E109B"/>
    <w:rsid w:val="008E1426"/>
    <w:rsid w:val="008E17EE"/>
    <w:rsid w:val="008E180D"/>
    <w:rsid w:val="008E1909"/>
    <w:rsid w:val="008E1C9E"/>
    <w:rsid w:val="008E1FAF"/>
    <w:rsid w:val="008E2412"/>
    <w:rsid w:val="008E2D6C"/>
    <w:rsid w:val="008E3DD4"/>
    <w:rsid w:val="008E48D7"/>
    <w:rsid w:val="008E4B07"/>
    <w:rsid w:val="008E5145"/>
    <w:rsid w:val="008E5314"/>
    <w:rsid w:val="008E5AEF"/>
    <w:rsid w:val="008E6088"/>
    <w:rsid w:val="008E60D5"/>
    <w:rsid w:val="008E6E6F"/>
    <w:rsid w:val="008F03BE"/>
    <w:rsid w:val="008F0D28"/>
    <w:rsid w:val="008F1C4E"/>
    <w:rsid w:val="008F1EAB"/>
    <w:rsid w:val="008F2A88"/>
    <w:rsid w:val="008F33DC"/>
    <w:rsid w:val="008F3C86"/>
    <w:rsid w:val="008F45F3"/>
    <w:rsid w:val="008F474F"/>
    <w:rsid w:val="008F477F"/>
    <w:rsid w:val="008F4A93"/>
    <w:rsid w:val="008F515E"/>
    <w:rsid w:val="008F5B31"/>
    <w:rsid w:val="008F5CF2"/>
    <w:rsid w:val="008F65D3"/>
    <w:rsid w:val="008F785F"/>
    <w:rsid w:val="008F7B9C"/>
    <w:rsid w:val="00900D99"/>
    <w:rsid w:val="00901249"/>
    <w:rsid w:val="00901FBA"/>
    <w:rsid w:val="00902350"/>
    <w:rsid w:val="00902957"/>
    <w:rsid w:val="00902E9D"/>
    <w:rsid w:val="00903036"/>
    <w:rsid w:val="0090336B"/>
    <w:rsid w:val="00904444"/>
    <w:rsid w:val="00904821"/>
    <w:rsid w:val="00904D61"/>
    <w:rsid w:val="009053AA"/>
    <w:rsid w:val="009057F5"/>
    <w:rsid w:val="00906637"/>
    <w:rsid w:val="00906939"/>
    <w:rsid w:val="00906F15"/>
    <w:rsid w:val="00907178"/>
    <w:rsid w:val="00907778"/>
    <w:rsid w:val="00907BA5"/>
    <w:rsid w:val="00907BAB"/>
    <w:rsid w:val="00907E7F"/>
    <w:rsid w:val="0091079E"/>
    <w:rsid w:val="0091082B"/>
    <w:rsid w:val="0091098D"/>
    <w:rsid w:val="00910B7D"/>
    <w:rsid w:val="00910B85"/>
    <w:rsid w:val="00911011"/>
    <w:rsid w:val="00911DFB"/>
    <w:rsid w:val="00912757"/>
    <w:rsid w:val="00913215"/>
    <w:rsid w:val="0091388F"/>
    <w:rsid w:val="009139D9"/>
    <w:rsid w:val="00913EB1"/>
    <w:rsid w:val="00913FCC"/>
    <w:rsid w:val="0091418D"/>
    <w:rsid w:val="009143BC"/>
    <w:rsid w:val="00914497"/>
    <w:rsid w:val="00914AD8"/>
    <w:rsid w:val="00914EC8"/>
    <w:rsid w:val="00916079"/>
    <w:rsid w:val="00916BF8"/>
    <w:rsid w:val="00917A21"/>
    <w:rsid w:val="00917BA4"/>
    <w:rsid w:val="00917CE9"/>
    <w:rsid w:val="00920226"/>
    <w:rsid w:val="0092075B"/>
    <w:rsid w:val="00920BBA"/>
    <w:rsid w:val="00920BF2"/>
    <w:rsid w:val="00922010"/>
    <w:rsid w:val="00922F59"/>
    <w:rsid w:val="00922F9B"/>
    <w:rsid w:val="00923A32"/>
    <w:rsid w:val="00923F21"/>
    <w:rsid w:val="0092451E"/>
    <w:rsid w:val="00925307"/>
    <w:rsid w:val="009253DA"/>
    <w:rsid w:val="009254B8"/>
    <w:rsid w:val="009257F9"/>
    <w:rsid w:val="009261D2"/>
    <w:rsid w:val="0092737C"/>
    <w:rsid w:val="009276BC"/>
    <w:rsid w:val="00927D8B"/>
    <w:rsid w:val="00930099"/>
    <w:rsid w:val="00930A7C"/>
    <w:rsid w:val="00931BD9"/>
    <w:rsid w:val="00931F52"/>
    <w:rsid w:val="00932BC0"/>
    <w:rsid w:val="00932C4E"/>
    <w:rsid w:val="009330B3"/>
    <w:rsid w:val="00934951"/>
    <w:rsid w:val="00934A78"/>
    <w:rsid w:val="00936009"/>
    <w:rsid w:val="00936774"/>
    <w:rsid w:val="009368F3"/>
    <w:rsid w:val="00937A2F"/>
    <w:rsid w:val="00940287"/>
    <w:rsid w:val="009402A6"/>
    <w:rsid w:val="00941636"/>
    <w:rsid w:val="0094193A"/>
    <w:rsid w:val="00941FAB"/>
    <w:rsid w:val="0094226B"/>
    <w:rsid w:val="009427BA"/>
    <w:rsid w:val="00942930"/>
    <w:rsid w:val="00942A10"/>
    <w:rsid w:val="0094305A"/>
    <w:rsid w:val="009433AB"/>
    <w:rsid w:val="00943742"/>
    <w:rsid w:val="00943CD8"/>
    <w:rsid w:val="00944509"/>
    <w:rsid w:val="009448E4"/>
    <w:rsid w:val="00944E7A"/>
    <w:rsid w:val="00945270"/>
    <w:rsid w:val="00945A65"/>
    <w:rsid w:val="00945C05"/>
    <w:rsid w:val="00946742"/>
    <w:rsid w:val="00946945"/>
    <w:rsid w:val="009470EB"/>
    <w:rsid w:val="00947713"/>
    <w:rsid w:val="009504F0"/>
    <w:rsid w:val="00950976"/>
    <w:rsid w:val="00950DE7"/>
    <w:rsid w:val="00951246"/>
    <w:rsid w:val="009517DC"/>
    <w:rsid w:val="00951FF3"/>
    <w:rsid w:val="00952926"/>
    <w:rsid w:val="00952B02"/>
    <w:rsid w:val="0095333E"/>
    <w:rsid w:val="00953920"/>
    <w:rsid w:val="00953AEE"/>
    <w:rsid w:val="00953D47"/>
    <w:rsid w:val="00955121"/>
    <w:rsid w:val="0095681E"/>
    <w:rsid w:val="00956C58"/>
    <w:rsid w:val="009572D4"/>
    <w:rsid w:val="0095735A"/>
    <w:rsid w:val="00957782"/>
    <w:rsid w:val="0095798D"/>
    <w:rsid w:val="00957D86"/>
    <w:rsid w:val="00957F46"/>
    <w:rsid w:val="00961905"/>
    <w:rsid w:val="00961921"/>
    <w:rsid w:val="00961D38"/>
    <w:rsid w:val="00961EC6"/>
    <w:rsid w:val="009624D0"/>
    <w:rsid w:val="0096298B"/>
    <w:rsid w:val="00962EEE"/>
    <w:rsid w:val="0096430A"/>
    <w:rsid w:val="00964C49"/>
    <w:rsid w:val="00964F43"/>
    <w:rsid w:val="00965355"/>
    <w:rsid w:val="0096554B"/>
    <w:rsid w:val="00965813"/>
    <w:rsid w:val="0096584A"/>
    <w:rsid w:val="00966280"/>
    <w:rsid w:val="00966340"/>
    <w:rsid w:val="00966856"/>
    <w:rsid w:val="009671C9"/>
    <w:rsid w:val="0096762D"/>
    <w:rsid w:val="009706F6"/>
    <w:rsid w:val="00970BDF"/>
    <w:rsid w:val="00970F81"/>
    <w:rsid w:val="009710D5"/>
    <w:rsid w:val="009712C6"/>
    <w:rsid w:val="00971CC5"/>
    <w:rsid w:val="00971F08"/>
    <w:rsid w:val="0097241C"/>
    <w:rsid w:val="00972EE6"/>
    <w:rsid w:val="0097315E"/>
    <w:rsid w:val="00973642"/>
    <w:rsid w:val="00973A7A"/>
    <w:rsid w:val="00973B34"/>
    <w:rsid w:val="009747B0"/>
    <w:rsid w:val="0097539A"/>
    <w:rsid w:val="00975CD6"/>
    <w:rsid w:val="0097603D"/>
    <w:rsid w:val="00976949"/>
    <w:rsid w:val="00976F87"/>
    <w:rsid w:val="009778EE"/>
    <w:rsid w:val="00977F5B"/>
    <w:rsid w:val="00980477"/>
    <w:rsid w:val="009804D7"/>
    <w:rsid w:val="009806E6"/>
    <w:rsid w:val="00980F0F"/>
    <w:rsid w:val="009815E3"/>
    <w:rsid w:val="0098260A"/>
    <w:rsid w:val="009827D0"/>
    <w:rsid w:val="00983530"/>
    <w:rsid w:val="009837BE"/>
    <w:rsid w:val="00984706"/>
    <w:rsid w:val="00985253"/>
    <w:rsid w:val="009853B3"/>
    <w:rsid w:val="009855D5"/>
    <w:rsid w:val="009862DF"/>
    <w:rsid w:val="009866D0"/>
    <w:rsid w:val="009868D6"/>
    <w:rsid w:val="00987419"/>
    <w:rsid w:val="00990103"/>
    <w:rsid w:val="00990630"/>
    <w:rsid w:val="009907CB"/>
    <w:rsid w:val="00991761"/>
    <w:rsid w:val="00991A36"/>
    <w:rsid w:val="00992000"/>
    <w:rsid w:val="00992670"/>
    <w:rsid w:val="00992782"/>
    <w:rsid w:val="00992B34"/>
    <w:rsid w:val="00993130"/>
    <w:rsid w:val="009932BF"/>
    <w:rsid w:val="0099396C"/>
    <w:rsid w:val="0099428C"/>
    <w:rsid w:val="00994DCA"/>
    <w:rsid w:val="00994EA2"/>
    <w:rsid w:val="009954A4"/>
    <w:rsid w:val="009960EC"/>
    <w:rsid w:val="00996196"/>
    <w:rsid w:val="0099685D"/>
    <w:rsid w:val="009970DD"/>
    <w:rsid w:val="00997167"/>
    <w:rsid w:val="00997287"/>
    <w:rsid w:val="0099763B"/>
    <w:rsid w:val="00997BA4"/>
    <w:rsid w:val="009A018B"/>
    <w:rsid w:val="009A0770"/>
    <w:rsid w:val="009A0963"/>
    <w:rsid w:val="009A0FBA"/>
    <w:rsid w:val="009A1601"/>
    <w:rsid w:val="009A281B"/>
    <w:rsid w:val="009A30D7"/>
    <w:rsid w:val="009A3BB6"/>
    <w:rsid w:val="009A449D"/>
    <w:rsid w:val="009A462D"/>
    <w:rsid w:val="009A4983"/>
    <w:rsid w:val="009A4A15"/>
    <w:rsid w:val="009A4B64"/>
    <w:rsid w:val="009A58B1"/>
    <w:rsid w:val="009A5BCD"/>
    <w:rsid w:val="009A5CBA"/>
    <w:rsid w:val="009A6523"/>
    <w:rsid w:val="009A6581"/>
    <w:rsid w:val="009A7B0D"/>
    <w:rsid w:val="009B0CF8"/>
    <w:rsid w:val="009B0F56"/>
    <w:rsid w:val="009B0F84"/>
    <w:rsid w:val="009B13F8"/>
    <w:rsid w:val="009B1F11"/>
    <w:rsid w:val="009B1F30"/>
    <w:rsid w:val="009B26F8"/>
    <w:rsid w:val="009B2A87"/>
    <w:rsid w:val="009B2F35"/>
    <w:rsid w:val="009B33DB"/>
    <w:rsid w:val="009B3AC2"/>
    <w:rsid w:val="009B4464"/>
    <w:rsid w:val="009B466C"/>
    <w:rsid w:val="009B46D6"/>
    <w:rsid w:val="009B4DF4"/>
    <w:rsid w:val="009B4E7C"/>
    <w:rsid w:val="009B4FDC"/>
    <w:rsid w:val="009B4FF3"/>
    <w:rsid w:val="009B507F"/>
    <w:rsid w:val="009B554B"/>
    <w:rsid w:val="009B564E"/>
    <w:rsid w:val="009B6B8C"/>
    <w:rsid w:val="009B6E60"/>
    <w:rsid w:val="009B7601"/>
    <w:rsid w:val="009B7E87"/>
    <w:rsid w:val="009C0169"/>
    <w:rsid w:val="009C021F"/>
    <w:rsid w:val="009C15EA"/>
    <w:rsid w:val="009C24D5"/>
    <w:rsid w:val="009C34F6"/>
    <w:rsid w:val="009C403E"/>
    <w:rsid w:val="009C4242"/>
    <w:rsid w:val="009C60BD"/>
    <w:rsid w:val="009C761E"/>
    <w:rsid w:val="009C776C"/>
    <w:rsid w:val="009C7E1B"/>
    <w:rsid w:val="009D09BC"/>
    <w:rsid w:val="009D09EB"/>
    <w:rsid w:val="009D0C9B"/>
    <w:rsid w:val="009D0CCD"/>
    <w:rsid w:val="009D1AF6"/>
    <w:rsid w:val="009D2337"/>
    <w:rsid w:val="009D26FC"/>
    <w:rsid w:val="009D331E"/>
    <w:rsid w:val="009D4488"/>
    <w:rsid w:val="009D472C"/>
    <w:rsid w:val="009D4B28"/>
    <w:rsid w:val="009D4FF0"/>
    <w:rsid w:val="009D5969"/>
    <w:rsid w:val="009D6A2E"/>
    <w:rsid w:val="009D6E71"/>
    <w:rsid w:val="009D703C"/>
    <w:rsid w:val="009D718F"/>
    <w:rsid w:val="009E038E"/>
    <w:rsid w:val="009E068F"/>
    <w:rsid w:val="009E08E0"/>
    <w:rsid w:val="009E0AEF"/>
    <w:rsid w:val="009E14E0"/>
    <w:rsid w:val="009E1873"/>
    <w:rsid w:val="009E1CB8"/>
    <w:rsid w:val="009E1FA2"/>
    <w:rsid w:val="009E200B"/>
    <w:rsid w:val="009E28D6"/>
    <w:rsid w:val="009E35DB"/>
    <w:rsid w:val="009E3F5B"/>
    <w:rsid w:val="009E46BD"/>
    <w:rsid w:val="009E47A3"/>
    <w:rsid w:val="009E549A"/>
    <w:rsid w:val="009E5AE8"/>
    <w:rsid w:val="009E5C57"/>
    <w:rsid w:val="009E5EE8"/>
    <w:rsid w:val="009E608F"/>
    <w:rsid w:val="009E609E"/>
    <w:rsid w:val="009E7121"/>
    <w:rsid w:val="009F08F3"/>
    <w:rsid w:val="009F0C0A"/>
    <w:rsid w:val="009F0D79"/>
    <w:rsid w:val="009F13D7"/>
    <w:rsid w:val="009F1A22"/>
    <w:rsid w:val="009F1B51"/>
    <w:rsid w:val="009F22EC"/>
    <w:rsid w:val="009F2509"/>
    <w:rsid w:val="009F27D7"/>
    <w:rsid w:val="009F2CC2"/>
    <w:rsid w:val="009F2F00"/>
    <w:rsid w:val="009F344F"/>
    <w:rsid w:val="009F3862"/>
    <w:rsid w:val="009F4E43"/>
    <w:rsid w:val="009F56EA"/>
    <w:rsid w:val="009F576E"/>
    <w:rsid w:val="009F5B3E"/>
    <w:rsid w:val="009F5CAB"/>
    <w:rsid w:val="009F615C"/>
    <w:rsid w:val="009F629A"/>
    <w:rsid w:val="009F6B98"/>
    <w:rsid w:val="009F702C"/>
    <w:rsid w:val="009F73B8"/>
    <w:rsid w:val="009F77EA"/>
    <w:rsid w:val="00A00352"/>
    <w:rsid w:val="00A007C4"/>
    <w:rsid w:val="00A00B1A"/>
    <w:rsid w:val="00A00BB1"/>
    <w:rsid w:val="00A00D3B"/>
    <w:rsid w:val="00A01639"/>
    <w:rsid w:val="00A03170"/>
    <w:rsid w:val="00A0319B"/>
    <w:rsid w:val="00A031D8"/>
    <w:rsid w:val="00A03EAC"/>
    <w:rsid w:val="00A048A8"/>
    <w:rsid w:val="00A04BBD"/>
    <w:rsid w:val="00A04F49"/>
    <w:rsid w:val="00A056E7"/>
    <w:rsid w:val="00A05C34"/>
    <w:rsid w:val="00A05F8F"/>
    <w:rsid w:val="00A06076"/>
    <w:rsid w:val="00A0652B"/>
    <w:rsid w:val="00A10250"/>
    <w:rsid w:val="00A10279"/>
    <w:rsid w:val="00A10F17"/>
    <w:rsid w:val="00A11432"/>
    <w:rsid w:val="00A127C6"/>
    <w:rsid w:val="00A12B1E"/>
    <w:rsid w:val="00A13E54"/>
    <w:rsid w:val="00A149E8"/>
    <w:rsid w:val="00A14BA6"/>
    <w:rsid w:val="00A150FF"/>
    <w:rsid w:val="00A16450"/>
    <w:rsid w:val="00A166E3"/>
    <w:rsid w:val="00A168FD"/>
    <w:rsid w:val="00A16B11"/>
    <w:rsid w:val="00A16BB6"/>
    <w:rsid w:val="00A16EBA"/>
    <w:rsid w:val="00A17004"/>
    <w:rsid w:val="00A1708B"/>
    <w:rsid w:val="00A17927"/>
    <w:rsid w:val="00A17C68"/>
    <w:rsid w:val="00A17F63"/>
    <w:rsid w:val="00A200F0"/>
    <w:rsid w:val="00A20616"/>
    <w:rsid w:val="00A2193B"/>
    <w:rsid w:val="00A22970"/>
    <w:rsid w:val="00A22F87"/>
    <w:rsid w:val="00A233CF"/>
    <w:rsid w:val="00A2351A"/>
    <w:rsid w:val="00A23735"/>
    <w:rsid w:val="00A23894"/>
    <w:rsid w:val="00A23EC3"/>
    <w:rsid w:val="00A24858"/>
    <w:rsid w:val="00A24A97"/>
    <w:rsid w:val="00A2540D"/>
    <w:rsid w:val="00A2599D"/>
    <w:rsid w:val="00A2624F"/>
    <w:rsid w:val="00A26353"/>
    <w:rsid w:val="00A264A9"/>
    <w:rsid w:val="00A26954"/>
    <w:rsid w:val="00A26BDC"/>
    <w:rsid w:val="00A26DCF"/>
    <w:rsid w:val="00A272C3"/>
    <w:rsid w:val="00A27785"/>
    <w:rsid w:val="00A27B06"/>
    <w:rsid w:val="00A300AF"/>
    <w:rsid w:val="00A30187"/>
    <w:rsid w:val="00A30740"/>
    <w:rsid w:val="00A31F97"/>
    <w:rsid w:val="00A32097"/>
    <w:rsid w:val="00A323D0"/>
    <w:rsid w:val="00A32B0C"/>
    <w:rsid w:val="00A339EC"/>
    <w:rsid w:val="00A33A10"/>
    <w:rsid w:val="00A3448A"/>
    <w:rsid w:val="00A34652"/>
    <w:rsid w:val="00A34EC8"/>
    <w:rsid w:val="00A3509B"/>
    <w:rsid w:val="00A35497"/>
    <w:rsid w:val="00A359E7"/>
    <w:rsid w:val="00A35A02"/>
    <w:rsid w:val="00A36297"/>
    <w:rsid w:val="00A36530"/>
    <w:rsid w:val="00A37180"/>
    <w:rsid w:val="00A37533"/>
    <w:rsid w:val="00A40405"/>
    <w:rsid w:val="00A41E2B"/>
    <w:rsid w:val="00A41EF9"/>
    <w:rsid w:val="00A42145"/>
    <w:rsid w:val="00A42732"/>
    <w:rsid w:val="00A42873"/>
    <w:rsid w:val="00A429DE"/>
    <w:rsid w:val="00A431E7"/>
    <w:rsid w:val="00A435FF"/>
    <w:rsid w:val="00A43FB7"/>
    <w:rsid w:val="00A443CB"/>
    <w:rsid w:val="00A44736"/>
    <w:rsid w:val="00A4479B"/>
    <w:rsid w:val="00A458BF"/>
    <w:rsid w:val="00A45B74"/>
    <w:rsid w:val="00A4694F"/>
    <w:rsid w:val="00A46EBC"/>
    <w:rsid w:val="00A47B36"/>
    <w:rsid w:val="00A502FA"/>
    <w:rsid w:val="00A504BC"/>
    <w:rsid w:val="00A50D5D"/>
    <w:rsid w:val="00A51ADF"/>
    <w:rsid w:val="00A51B5E"/>
    <w:rsid w:val="00A52408"/>
    <w:rsid w:val="00A5290A"/>
    <w:rsid w:val="00A52E1D"/>
    <w:rsid w:val="00A531F8"/>
    <w:rsid w:val="00A534E1"/>
    <w:rsid w:val="00A53A4B"/>
    <w:rsid w:val="00A53BDD"/>
    <w:rsid w:val="00A54417"/>
    <w:rsid w:val="00A549D4"/>
    <w:rsid w:val="00A55337"/>
    <w:rsid w:val="00A55339"/>
    <w:rsid w:val="00A5596F"/>
    <w:rsid w:val="00A55A9C"/>
    <w:rsid w:val="00A57D74"/>
    <w:rsid w:val="00A6079E"/>
    <w:rsid w:val="00A60982"/>
    <w:rsid w:val="00A61499"/>
    <w:rsid w:val="00A62341"/>
    <w:rsid w:val="00A6258F"/>
    <w:rsid w:val="00A6268B"/>
    <w:rsid w:val="00A62A77"/>
    <w:rsid w:val="00A62D33"/>
    <w:rsid w:val="00A63483"/>
    <w:rsid w:val="00A6363C"/>
    <w:rsid w:val="00A63785"/>
    <w:rsid w:val="00A639E0"/>
    <w:rsid w:val="00A63A0A"/>
    <w:rsid w:val="00A6418A"/>
    <w:rsid w:val="00A649B9"/>
    <w:rsid w:val="00A652A7"/>
    <w:rsid w:val="00A657D7"/>
    <w:rsid w:val="00A65A33"/>
    <w:rsid w:val="00A660AC"/>
    <w:rsid w:val="00A66465"/>
    <w:rsid w:val="00A669AD"/>
    <w:rsid w:val="00A66D41"/>
    <w:rsid w:val="00A67B46"/>
    <w:rsid w:val="00A67E6C"/>
    <w:rsid w:val="00A7089E"/>
    <w:rsid w:val="00A71927"/>
    <w:rsid w:val="00A71B99"/>
    <w:rsid w:val="00A7281F"/>
    <w:rsid w:val="00A735E5"/>
    <w:rsid w:val="00A7374E"/>
    <w:rsid w:val="00A737B9"/>
    <w:rsid w:val="00A73905"/>
    <w:rsid w:val="00A739D0"/>
    <w:rsid w:val="00A74C88"/>
    <w:rsid w:val="00A74DA1"/>
    <w:rsid w:val="00A74DC5"/>
    <w:rsid w:val="00A7548A"/>
    <w:rsid w:val="00A761D4"/>
    <w:rsid w:val="00A77511"/>
    <w:rsid w:val="00A77D41"/>
    <w:rsid w:val="00A77EC4"/>
    <w:rsid w:val="00A80C5A"/>
    <w:rsid w:val="00A80CA8"/>
    <w:rsid w:val="00A8105B"/>
    <w:rsid w:val="00A81D68"/>
    <w:rsid w:val="00A8213E"/>
    <w:rsid w:val="00A82C0E"/>
    <w:rsid w:val="00A83015"/>
    <w:rsid w:val="00A83677"/>
    <w:rsid w:val="00A847A9"/>
    <w:rsid w:val="00A84A1E"/>
    <w:rsid w:val="00A85547"/>
    <w:rsid w:val="00A876FC"/>
    <w:rsid w:val="00A87918"/>
    <w:rsid w:val="00A87AE9"/>
    <w:rsid w:val="00A87D01"/>
    <w:rsid w:val="00A902F8"/>
    <w:rsid w:val="00A91F51"/>
    <w:rsid w:val="00A92879"/>
    <w:rsid w:val="00A92FED"/>
    <w:rsid w:val="00A938F2"/>
    <w:rsid w:val="00A9442A"/>
    <w:rsid w:val="00A94BCD"/>
    <w:rsid w:val="00A953F4"/>
    <w:rsid w:val="00A95606"/>
    <w:rsid w:val="00A9572E"/>
    <w:rsid w:val="00A9611D"/>
    <w:rsid w:val="00A9622E"/>
    <w:rsid w:val="00A96950"/>
    <w:rsid w:val="00A969D8"/>
    <w:rsid w:val="00A973F8"/>
    <w:rsid w:val="00A974A9"/>
    <w:rsid w:val="00A97851"/>
    <w:rsid w:val="00A978EA"/>
    <w:rsid w:val="00A97FAE"/>
    <w:rsid w:val="00AA016F"/>
    <w:rsid w:val="00AA0574"/>
    <w:rsid w:val="00AA0D50"/>
    <w:rsid w:val="00AA18F0"/>
    <w:rsid w:val="00AA1ED6"/>
    <w:rsid w:val="00AA3096"/>
    <w:rsid w:val="00AA379C"/>
    <w:rsid w:val="00AA51D6"/>
    <w:rsid w:val="00AA6249"/>
    <w:rsid w:val="00AA6AD1"/>
    <w:rsid w:val="00AA7719"/>
    <w:rsid w:val="00AB090A"/>
    <w:rsid w:val="00AB0AA6"/>
    <w:rsid w:val="00AB0BC8"/>
    <w:rsid w:val="00AB11CA"/>
    <w:rsid w:val="00AB1315"/>
    <w:rsid w:val="00AB14D9"/>
    <w:rsid w:val="00AB156F"/>
    <w:rsid w:val="00AB1AA6"/>
    <w:rsid w:val="00AB27BB"/>
    <w:rsid w:val="00AB28A3"/>
    <w:rsid w:val="00AB2A97"/>
    <w:rsid w:val="00AB2B97"/>
    <w:rsid w:val="00AB3744"/>
    <w:rsid w:val="00AB3F10"/>
    <w:rsid w:val="00AB3FAF"/>
    <w:rsid w:val="00AB3FD2"/>
    <w:rsid w:val="00AB4052"/>
    <w:rsid w:val="00AB413D"/>
    <w:rsid w:val="00AB4274"/>
    <w:rsid w:val="00AB4472"/>
    <w:rsid w:val="00AB4A10"/>
    <w:rsid w:val="00AB4AB8"/>
    <w:rsid w:val="00AB53C4"/>
    <w:rsid w:val="00AB631E"/>
    <w:rsid w:val="00AB641E"/>
    <w:rsid w:val="00AB655E"/>
    <w:rsid w:val="00AB68E4"/>
    <w:rsid w:val="00AB6E88"/>
    <w:rsid w:val="00AC007F"/>
    <w:rsid w:val="00AC0EC5"/>
    <w:rsid w:val="00AC0EE6"/>
    <w:rsid w:val="00AC13FB"/>
    <w:rsid w:val="00AC14AD"/>
    <w:rsid w:val="00AC192F"/>
    <w:rsid w:val="00AC234E"/>
    <w:rsid w:val="00AC23FD"/>
    <w:rsid w:val="00AC258D"/>
    <w:rsid w:val="00AC2ECD"/>
    <w:rsid w:val="00AC3119"/>
    <w:rsid w:val="00AC31B8"/>
    <w:rsid w:val="00AC3274"/>
    <w:rsid w:val="00AC3727"/>
    <w:rsid w:val="00AC37A9"/>
    <w:rsid w:val="00AC38AF"/>
    <w:rsid w:val="00AC38E4"/>
    <w:rsid w:val="00AC491A"/>
    <w:rsid w:val="00AC49FB"/>
    <w:rsid w:val="00AC5A10"/>
    <w:rsid w:val="00AC626B"/>
    <w:rsid w:val="00AC7414"/>
    <w:rsid w:val="00AC7F51"/>
    <w:rsid w:val="00AD0A05"/>
    <w:rsid w:val="00AD0AA3"/>
    <w:rsid w:val="00AD0E87"/>
    <w:rsid w:val="00AD11B0"/>
    <w:rsid w:val="00AD1ACD"/>
    <w:rsid w:val="00AD2130"/>
    <w:rsid w:val="00AD22DB"/>
    <w:rsid w:val="00AD237F"/>
    <w:rsid w:val="00AD24D8"/>
    <w:rsid w:val="00AD2ED0"/>
    <w:rsid w:val="00AD36B5"/>
    <w:rsid w:val="00AD3A93"/>
    <w:rsid w:val="00AD3F94"/>
    <w:rsid w:val="00AD4A5A"/>
    <w:rsid w:val="00AD4D20"/>
    <w:rsid w:val="00AD5158"/>
    <w:rsid w:val="00AD5D08"/>
    <w:rsid w:val="00AD6495"/>
    <w:rsid w:val="00AD7D0C"/>
    <w:rsid w:val="00AE1B19"/>
    <w:rsid w:val="00AE276D"/>
    <w:rsid w:val="00AE27AC"/>
    <w:rsid w:val="00AE2ED6"/>
    <w:rsid w:val="00AE2EDB"/>
    <w:rsid w:val="00AE3B76"/>
    <w:rsid w:val="00AE3D3D"/>
    <w:rsid w:val="00AE40E0"/>
    <w:rsid w:val="00AE4AA8"/>
    <w:rsid w:val="00AE4DBA"/>
    <w:rsid w:val="00AE4F07"/>
    <w:rsid w:val="00AE4F0F"/>
    <w:rsid w:val="00AE5403"/>
    <w:rsid w:val="00AE589B"/>
    <w:rsid w:val="00AE5FAB"/>
    <w:rsid w:val="00AE66A6"/>
    <w:rsid w:val="00AE79BC"/>
    <w:rsid w:val="00AF03D0"/>
    <w:rsid w:val="00AF1249"/>
    <w:rsid w:val="00AF1C2A"/>
    <w:rsid w:val="00AF1C5D"/>
    <w:rsid w:val="00AF242C"/>
    <w:rsid w:val="00AF34C9"/>
    <w:rsid w:val="00AF381C"/>
    <w:rsid w:val="00AF39A1"/>
    <w:rsid w:val="00AF42D7"/>
    <w:rsid w:val="00AF50D1"/>
    <w:rsid w:val="00AF6498"/>
    <w:rsid w:val="00AF6F81"/>
    <w:rsid w:val="00AF74F2"/>
    <w:rsid w:val="00AF7E35"/>
    <w:rsid w:val="00AF7E96"/>
    <w:rsid w:val="00B002E7"/>
    <w:rsid w:val="00B006FE"/>
    <w:rsid w:val="00B007CB"/>
    <w:rsid w:val="00B01620"/>
    <w:rsid w:val="00B01FD0"/>
    <w:rsid w:val="00B023D5"/>
    <w:rsid w:val="00B02AA9"/>
    <w:rsid w:val="00B02FA3"/>
    <w:rsid w:val="00B03E2F"/>
    <w:rsid w:val="00B04039"/>
    <w:rsid w:val="00B04939"/>
    <w:rsid w:val="00B04AF4"/>
    <w:rsid w:val="00B05084"/>
    <w:rsid w:val="00B05314"/>
    <w:rsid w:val="00B054A0"/>
    <w:rsid w:val="00B0585A"/>
    <w:rsid w:val="00B059DD"/>
    <w:rsid w:val="00B05F41"/>
    <w:rsid w:val="00B063B7"/>
    <w:rsid w:val="00B065A4"/>
    <w:rsid w:val="00B0766E"/>
    <w:rsid w:val="00B0793D"/>
    <w:rsid w:val="00B07A17"/>
    <w:rsid w:val="00B1054A"/>
    <w:rsid w:val="00B10CFA"/>
    <w:rsid w:val="00B11EF0"/>
    <w:rsid w:val="00B12957"/>
    <w:rsid w:val="00B14DC4"/>
    <w:rsid w:val="00B14E18"/>
    <w:rsid w:val="00B14EFB"/>
    <w:rsid w:val="00B1518F"/>
    <w:rsid w:val="00B157F9"/>
    <w:rsid w:val="00B16CF0"/>
    <w:rsid w:val="00B178A8"/>
    <w:rsid w:val="00B17EA4"/>
    <w:rsid w:val="00B20138"/>
    <w:rsid w:val="00B20256"/>
    <w:rsid w:val="00B20D09"/>
    <w:rsid w:val="00B20E00"/>
    <w:rsid w:val="00B211A6"/>
    <w:rsid w:val="00B21583"/>
    <w:rsid w:val="00B21C39"/>
    <w:rsid w:val="00B22033"/>
    <w:rsid w:val="00B22AD5"/>
    <w:rsid w:val="00B22CAF"/>
    <w:rsid w:val="00B234DC"/>
    <w:rsid w:val="00B23525"/>
    <w:rsid w:val="00B2383D"/>
    <w:rsid w:val="00B23C96"/>
    <w:rsid w:val="00B24B37"/>
    <w:rsid w:val="00B25597"/>
    <w:rsid w:val="00B255D0"/>
    <w:rsid w:val="00B258CC"/>
    <w:rsid w:val="00B25A97"/>
    <w:rsid w:val="00B26448"/>
    <w:rsid w:val="00B26496"/>
    <w:rsid w:val="00B26CA4"/>
    <w:rsid w:val="00B2727D"/>
    <w:rsid w:val="00B273F6"/>
    <w:rsid w:val="00B2763F"/>
    <w:rsid w:val="00B27AAC"/>
    <w:rsid w:val="00B302F8"/>
    <w:rsid w:val="00B307AA"/>
    <w:rsid w:val="00B30929"/>
    <w:rsid w:val="00B30E40"/>
    <w:rsid w:val="00B3156D"/>
    <w:rsid w:val="00B3174D"/>
    <w:rsid w:val="00B3212A"/>
    <w:rsid w:val="00B32415"/>
    <w:rsid w:val="00B32A3E"/>
    <w:rsid w:val="00B33244"/>
    <w:rsid w:val="00B332E3"/>
    <w:rsid w:val="00B34409"/>
    <w:rsid w:val="00B3456B"/>
    <w:rsid w:val="00B3578B"/>
    <w:rsid w:val="00B35B45"/>
    <w:rsid w:val="00B35FA9"/>
    <w:rsid w:val="00B3608D"/>
    <w:rsid w:val="00B36E0A"/>
    <w:rsid w:val="00B370FD"/>
    <w:rsid w:val="00B372AA"/>
    <w:rsid w:val="00B37C75"/>
    <w:rsid w:val="00B37D26"/>
    <w:rsid w:val="00B400B9"/>
    <w:rsid w:val="00B40445"/>
    <w:rsid w:val="00B409E0"/>
    <w:rsid w:val="00B41465"/>
    <w:rsid w:val="00B41888"/>
    <w:rsid w:val="00B41D6B"/>
    <w:rsid w:val="00B42A86"/>
    <w:rsid w:val="00B4444D"/>
    <w:rsid w:val="00B449BC"/>
    <w:rsid w:val="00B44D6C"/>
    <w:rsid w:val="00B45534"/>
    <w:rsid w:val="00B457CF"/>
    <w:rsid w:val="00B4586D"/>
    <w:rsid w:val="00B45A52"/>
    <w:rsid w:val="00B45C1D"/>
    <w:rsid w:val="00B45CC2"/>
    <w:rsid w:val="00B46175"/>
    <w:rsid w:val="00B46372"/>
    <w:rsid w:val="00B4643C"/>
    <w:rsid w:val="00B467A2"/>
    <w:rsid w:val="00B467B3"/>
    <w:rsid w:val="00B4779E"/>
    <w:rsid w:val="00B519C3"/>
    <w:rsid w:val="00B51E69"/>
    <w:rsid w:val="00B52083"/>
    <w:rsid w:val="00B529F8"/>
    <w:rsid w:val="00B5314B"/>
    <w:rsid w:val="00B546EB"/>
    <w:rsid w:val="00B548B7"/>
    <w:rsid w:val="00B5639A"/>
    <w:rsid w:val="00B566CD"/>
    <w:rsid w:val="00B5692F"/>
    <w:rsid w:val="00B5781C"/>
    <w:rsid w:val="00B57D8B"/>
    <w:rsid w:val="00B609BE"/>
    <w:rsid w:val="00B60D44"/>
    <w:rsid w:val="00B62C94"/>
    <w:rsid w:val="00B62D1C"/>
    <w:rsid w:val="00B637EE"/>
    <w:rsid w:val="00B63A7E"/>
    <w:rsid w:val="00B64B8A"/>
    <w:rsid w:val="00B6632B"/>
    <w:rsid w:val="00B663C8"/>
    <w:rsid w:val="00B664C7"/>
    <w:rsid w:val="00B66763"/>
    <w:rsid w:val="00B67406"/>
    <w:rsid w:val="00B6743F"/>
    <w:rsid w:val="00B70B25"/>
    <w:rsid w:val="00B70DD7"/>
    <w:rsid w:val="00B713A0"/>
    <w:rsid w:val="00B713D8"/>
    <w:rsid w:val="00B71A36"/>
    <w:rsid w:val="00B722BA"/>
    <w:rsid w:val="00B73321"/>
    <w:rsid w:val="00B739F6"/>
    <w:rsid w:val="00B74314"/>
    <w:rsid w:val="00B74B97"/>
    <w:rsid w:val="00B752C6"/>
    <w:rsid w:val="00B76185"/>
    <w:rsid w:val="00B76478"/>
    <w:rsid w:val="00B7694F"/>
    <w:rsid w:val="00B76A50"/>
    <w:rsid w:val="00B76BA6"/>
    <w:rsid w:val="00B76EB1"/>
    <w:rsid w:val="00B77F1F"/>
    <w:rsid w:val="00B8140D"/>
    <w:rsid w:val="00B81434"/>
    <w:rsid w:val="00B8150F"/>
    <w:rsid w:val="00B81A6C"/>
    <w:rsid w:val="00B81B7F"/>
    <w:rsid w:val="00B81CA4"/>
    <w:rsid w:val="00B824FF"/>
    <w:rsid w:val="00B827F1"/>
    <w:rsid w:val="00B8297F"/>
    <w:rsid w:val="00B83790"/>
    <w:rsid w:val="00B83D7C"/>
    <w:rsid w:val="00B83E8C"/>
    <w:rsid w:val="00B842FD"/>
    <w:rsid w:val="00B847FF"/>
    <w:rsid w:val="00B848BC"/>
    <w:rsid w:val="00B84D83"/>
    <w:rsid w:val="00B85DE5"/>
    <w:rsid w:val="00B8635D"/>
    <w:rsid w:val="00B86B95"/>
    <w:rsid w:val="00B87575"/>
    <w:rsid w:val="00B87A14"/>
    <w:rsid w:val="00B87C42"/>
    <w:rsid w:val="00B87DCE"/>
    <w:rsid w:val="00B87E52"/>
    <w:rsid w:val="00B90459"/>
    <w:rsid w:val="00B9070D"/>
    <w:rsid w:val="00B9078D"/>
    <w:rsid w:val="00B907E9"/>
    <w:rsid w:val="00B90F73"/>
    <w:rsid w:val="00B91269"/>
    <w:rsid w:val="00B914E7"/>
    <w:rsid w:val="00B92B76"/>
    <w:rsid w:val="00B9363E"/>
    <w:rsid w:val="00B93B59"/>
    <w:rsid w:val="00B9406A"/>
    <w:rsid w:val="00B94403"/>
    <w:rsid w:val="00B94864"/>
    <w:rsid w:val="00B949DF"/>
    <w:rsid w:val="00B94C09"/>
    <w:rsid w:val="00B951DD"/>
    <w:rsid w:val="00B95C1C"/>
    <w:rsid w:val="00B95C87"/>
    <w:rsid w:val="00B96B47"/>
    <w:rsid w:val="00B96EEC"/>
    <w:rsid w:val="00BA03CE"/>
    <w:rsid w:val="00BA05DC"/>
    <w:rsid w:val="00BA13AA"/>
    <w:rsid w:val="00BA2280"/>
    <w:rsid w:val="00BA29B5"/>
    <w:rsid w:val="00BA2A08"/>
    <w:rsid w:val="00BA314F"/>
    <w:rsid w:val="00BA378D"/>
    <w:rsid w:val="00BA4685"/>
    <w:rsid w:val="00BA4AA5"/>
    <w:rsid w:val="00BA4FEC"/>
    <w:rsid w:val="00BA5191"/>
    <w:rsid w:val="00BA56D2"/>
    <w:rsid w:val="00BA5917"/>
    <w:rsid w:val="00BA5A69"/>
    <w:rsid w:val="00BA76E0"/>
    <w:rsid w:val="00BB0F41"/>
    <w:rsid w:val="00BB1580"/>
    <w:rsid w:val="00BB1DE7"/>
    <w:rsid w:val="00BB2A25"/>
    <w:rsid w:val="00BB2AAE"/>
    <w:rsid w:val="00BB3884"/>
    <w:rsid w:val="00BB3E03"/>
    <w:rsid w:val="00BB4163"/>
    <w:rsid w:val="00BB4D01"/>
    <w:rsid w:val="00BB5162"/>
    <w:rsid w:val="00BB51E9"/>
    <w:rsid w:val="00BB51F9"/>
    <w:rsid w:val="00BB58B6"/>
    <w:rsid w:val="00BB67A4"/>
    <w:rsid w:val="00BB69F0"/>
    <w:rsid w:val="00BB6DFF"/>
    <w:rsid w:val="00BB724A"/>
    <w:rsid w:val="00BB7567"/>
    <w:rsid w:val="00BB7761"/>
    <w:rsid w:val="00BB7AA6"/>
    <w:rsid w:val="00BC00BD"/>
    <w:rsid w:val="00BC0F45"/>
    <w:rsid w:val="00BC0FDC"/>
    <w:rsid w:val="00BC16C9"/>
    <w:rsid w:val="00BC1EFD"/>
    <w:rsid w:val="00BC22EC"/>
    <w:rsid w:val="00BC248D"/>
    <w:rsid w:val="00BC2D64"/>
    <w:rsid w:val="00BC2EDB"/>
    <w:rsid w:val="00BC3053"/>
    <w:rsid w:val="00BC320D"/>
    <w:rsid w:val="00BC33B0"/>
    <w:rsid w:val="00BC424A"/>
    <w:rsid w:val="00BC4D2E"/>
    <w:rsid w:val="00BC5601"/>
    <w:rsid w:val="00BC6112"/>
    <w:rsid w:val="00BC7C50"/>
    <w:rsid w:val="00BD009D"/>
    <w:rsid w:val="00BD00C8"/>
    <w:rsid w:val="00BD143F"/>
    <w:rsid w:val="00BD1F76"/>
    <w:rsid w:val="00BD2A2B"/>
    <w:rsid w:val="00BD2BE5"/>
    <w:rsid w:val="00BD3214"/>
    <w:rsid w:val="00BD3538"/>
    <w:rsid w:val="00BD35BE"/>
    <w:rsid w:val="00BD3936"/>
    <w:rsid w:val="00BD469A"/>
    <w:rsid w:val="00BD48AC"/>
    <w:rsid w:val="00BD4C51"/>
    <w:rsid w:val="00BD5800"/>
    <w:rsid w:val="00BD5B61"/>
    <w:rsid w:val="00BD5EA7"/>
    <w:rsid w:val="00BD5F1A"/>
    <w:rsid w:val="00BD62D4"/>
    <w:rsid w:val="00BD6D14"/>
    <w:rsid w:val="00BD78F2"/>
    <w:rsid w:val="00BD794D"/>
    <w:rsid w:val="00BE1234"/>
    <w:rsid w:val="00BE1372"/>
    <w:rsid w:val="00BE1AEF"/>
    <w:rsid w:val="00BE2E1C"/>
    <w:rsid w:val="00BE2FA6"/>
    <w:rsid w:val="00BE2FC5"/>
    <w:rsid w:val="00BE30D3"/>
    <w:rsid w:val="00BE32AF"/>
    <w:rsid w:val="00BE333F"/>
    <w:rsid w:val="00BE3953"/>
    <w:rsid w:val="00BE3A3B"/>
    <w:rsid w:val="00BE3C4A"/>
    <w:rsid w:val="00BE3F2C"/>
    <w:rsid w:val="00BE4166"/>
    <w:rsid w:val="00BE46D1"/>
    <w:rsid w:val="00BE4722"/>
    <w:rsid w:val="00BE63A5"/>
    <w:rsid w:val="00BE7406"/>
    <w:rsid w:val="00BE7603"/>
    <w:rsid w:val="00BE7C24"/>
    <w:rsid w:val="00BE7C6F"/>
    <w:rsid w:val="00BF011E"/>
    <w:rsid w:val="00BF09DC"/>
    <w:rsid w:val="00BF1569"/>
    <w:rsid w:val="00BF3279"/>
    <w:rsid w:val="00BF34B9"/>
    <w:rsid w:val="00BF3B54"/>
    <w:rsid w:val="00BF41AE"/>
    <w:rsid w:val="00BF4340"/>
    <w:rsid w:val="00BF4472"/>
    <w:rsid w:val="00BF4CDF"/>
    <w:rsid w:val="00BF4F7E"/>
    <w:rsid w:val="00BF549C"/>
    <w:rsid w:val="00BF5F86"/>
    <w:rsid w:val="00BF6A71"/>
    <w:rsid w:val="00BF7322"/>
    <w:rsid w:val="00BF74C7"/>
    <w:rsid w:val="00BF7F7F"/>
    <w:rsid w:val="00C00CDF"/>
    <w:rsid w:val="00C00FFF"/>
    <w:rsid w:val="00C010C5"/>
    <w:rsid w:val="00C015F1"/>
    <w:rsid w:val="00C01706"/>
    <w:rsid w:val="00C01C5C"/>
    <w:rsid w:val="00C01F33"/>
    <w:rsid w:val="00C0213C"/>
    <w:rsid w:val="00C0262B"/>
    <w:rsid w:val="00C02A98"/>
    <w:rsid w:val="00C02CC6"/>
    <w:rsid w:val="00C03908"/>
    <w:rsid w:val="00C040F7"/>
    <w:rsid w:val="00C044AB"/>
    <w:rsid w:val="00C04974"/>
    <w:rsid w:val="00C049A0"/>
    <w:rsid w:val="00C0566D"/>
    <w:rsid w:val="00C05706"/>
    <w:rsid w:val="00C06F85"/>
    <w:rsid w:val="00C07377"/>
    <w:rsid w:val="00C0742F"/>
    <w:rsid w:val="00C10478"/>
    <w:rsid w:val="00C104DF"/>
    <w:rsid w:val="00C10F16"/>
    <w:rsid w:val="00C11036"/>
    <w:rsid w:val="00C113C4"/>
    <w:rsid w:val="00C11572"/>
    <w:rsid w:val="00C12107"/>
    <w:rsid w:val="00C12350"/>
    <w:rsid w:val="00C12359"/>
    <w:rsid w:val="00C144BF"/>
    <w:rsid w:val="00C14D4B"/>
    <w:rsid w:val="00C14EFC"/>
    <w:rsid w:val="00C154BB"/>
    <w:rsid w:val="00C157F8"/>
    <w:rsid w:val="00C164C7"/>
    <w:rsid w:val="00C1672E"/>
    <w:rsid w:val="00C1685D"/>
    <w:rsid w:val="00C17834"/>
    <w:rsid w:val="00C20D01"/>
    <w:rsid w:val="00C22137"/>
    <w:rsid w:val="00C229FA"/>
    <w:rsid w:val="00C22F8B"/>
    <w:rsid w:val="00C232AE"/>
    <w:rsid w:val="00C24061"/>
    <w:rsid w:val="00C24216"/>
    <w:rsid w:val="00C249CC"/>
    <w:rsid w:val="00C251CC"/>
    <w:rsid w:val="00C259CD"/>
    <w:rsid w:val="00C2662B"/>
    <w:rsid w:val="00C278F3"/>
    <w:rsid w:val="00C279B5"/>
    <w:rsid w:val="00C27C45"/>
    <w:rsid w:val="00C30545"/>
    <w:rsid w:val="00C3183E"/>
    <w:rsid w:val="00C32B72"/>
    <w:rsid w:val="00C33AA6"/>
    <w:rsid w:val="00C34779"/>
    <w:rsid w:val="00C34883"/>
    <w:rsid w:val="00C34FAC"/>
    <w:rsid w:val="00C35A6B"/>
    <w:rsid w:val="00C35BE1"/>
    <w:rsid w:val="00C36AFB"/>
    <w:rsid w:val="00C36DC2"/>
    <w:rsid w:val="00C3719D"/>
    <w:rsid w:val="00C37236"/>
    <w:rsid w:val="00C378DB"/>
    <w:rsid w:val="00C37CB2"/>
    <w:rsid w:val="00C4051F"/>
    <w:rsid w:val="00C406A7"/>
    <w:rsid w:val="00C41C6F"/>
    <w:rsid w:val="00C42BA1"/>
    <w:rsid w:val="00C43106"/>
    <w:rsid w:val="00C43347"/>
    <w:rsid w:val="00C43720"/>
    <w:rsid w:val="00C43D8A"/>
    <w:rsid w:val="00C44272"/>
    <w:rsid w:val="00C444BD"/>
    <w:rsid w:val="00C44942"/>
    <w:rsid w:val="00C455C4"/>
    <w:rsid w:val="00C4598D"/>
    <w:rsid w:val="00C45B2D"/>
    <w:rsid w:val="00C45FA2"/>
    <w:rsid w:val="00C46460"/>
    <w:rsid w:val="00C46850"/>
    <w:rsid w:val="00C4717E"/>
    <w:rsid w:val="00C473A5"/>
    <w:rsid w:val="00C476A2"/>
    <w:rsid w:val="00C477AA"/>
    <w:rsid w:val="00C47A73"/>
    <w:rsid w:val="00C47A74"/>
    <w:rsid w:val="00C501CA"/>
    <w:rsid w:val="00C504AC"/>
    <w:rsid w:val="00C504EE"/>
    <w:rsid w:val="00C50815"/>
    <w:rsid w:val="00C50B87"/>
    <w:rsid w:val="00C51185"/>
    <w:rsid w:val="00C51CFF"/>
    <w:rsid w:val="00C51FEE"/>
    <w:rsid w:val="00C52063"/>
    <w:rsid w:val="00C522A9"/>
    <w:rsid w:val="00C5266E"/>
    <w:rsid w:val="00C53315"/>
    <w:rsid w:val="00C53744"/>
    <w:rsid w:val="00C548A2"/>
    <w:rsid w:val="00C54995"/>
    <w:rsid w:val="00C54D41"/>
    <w:rsid w:val="00C5546B"/>
    <w:rsid w:val="00C55712"/>
    <w:rsid w:val="00C5577D"/>
    <w:rsid w:val="00C55BEC"/>
    <w:rsid w:val="00C56AF0"/>
    <w:rsid w:val="00C57082"/>
    <w:rsid w:val="00C5755D"/>
    <w:rsid w:val="00C57908"/>
    <w:rsid w:val="00C60783"/>
    <w:rsid w:val="00C610B7"/>
    <w:rsid w:val="00C6135A"/>
    <w:rsid w:val="00C61BF4"/>
    <w:rsid w:val="00C621C5"/>
    <w:rsid w:val="00C62CB7"/>
    <w:rsid w:val="00C62DBB"/>
    <w:rsid w:val="00C62F6E"/>
    <w:rsid w:val="00C63280"/>
    <w:rsid w:val="00C635BF"/>
    <w:rsid w:val="00C63D72"/>
    <w:rsid w:val="00C64528"/>
    <w:rsid w:val="00C64672"/>
    <w:rsid w:val="00C65A0F"/>
    <w:rsid w:val="00C65D2D"/>
    <w:rsid w:val="00C66069"/>
    <w:rsid w:val="00C66387"/>
    <w:rsid w:val="00C663D4"/>
    <w:rsid w:val="00C66A3B"/>
    <w:rsid w:val="00C6794D"/>
    <w:rsid w:val="00C70058"/>
    <w:rsid w:val="00C70297"/>
    <w:rsid w:val="00C70368"/>
    <w:rsid w:val="00C70581"/>
    <w:rsid w:val="00C705D1"/>
    <w:rsid w:val="00C70697"/>
    <w:rsid w:val="00C70C96"/>
    <w:rsid w:val="00C710EC"/>
    <w:rsid w:val="00C719C0"/>
    <w:rsid w:val="00C72093"/>
    <w:rsid w:val="00C725BF"/>
    <w:rsid w:val="00C7280B"/>
    <w:rsid w:val="00C72EF4"/>
    <w:rsid w:val="00C744FE"/>
    <w:rsid w:val="00C74A73"/>
    <w:rsid w:val="00C75D2F"/>
    <w:rsid w:val="00C75E5E"/>
    <w:rsid w:val="00C767BE"/>
    <w:rsid w:val="00C76E3C"/>
    <w:rsid w:val="00C801EE"/>
    <w:rsid w:val="00C81568"/>
    <w:rsid w:val="00C828B3"/>
    <w:rsid w:val="00C82A37"/>
    <w:rsid w:val="00C837F0"/>
    <w:rsid w:val="00C83B7A"/>
    <w:rsid w:val="00C84E67"/>
    <w:rsid w:val="00C85019"/>
    <w:rsid w:val="00C859EF"/>
    <w:rsid w:val="00C876F3"/>
    <w:rsid w:val="00C87F93"/>
    <w:rsid w:val="00C90004"/>
    <w:rsid w:val="00C9027A"/>
    <w:rsid w:val="00C9068E"/>
    <w:rsid w:val="00C90D85"/>
    <w:rsid w:val="00C90E33"/>
    <w:rsid w:val="00C91427"/>
    <w:rsid w:val="00C91AE8"/>
    <w:rsid w:val="00C93814"/>
    <w:rsid w:val="00C93C4B"/>
    <w:rsid w:val="00C944AB"/>
    <w:rsid w:val="00C95B40"/>
    <w:rsid w:val="00C95FD2"/>
    <w:rsid w:val="00C96765"/>
    <w:rsid w:val="00C96B9F"/>
    <w:rsid w:val="00C974F3"/>
    <w:rsid w:val="00CA04F8"/>
    <w:rsid w:val="00CA0A46"/>
    <w:rsid w:val="00CA0BD8"/>
    <w:rsid w:val="00CA1C4D"/>
    <w:rsid w:val="00CA1ED8"/>
    <w:rsid w:val="00CA2713"/>
    <w:rsid w:val="00CA36FA"/>
    <w:rsid w:val="00CA478A"/>
    <w:rsid w:val="00CA5110"/>
    <w:rsid w:val="00CA6041"/>
    <w:rsid w:val="00CA64F1"/>
    <w:rsid w:val="00CA68A4"/>
    <w:rsid w:val="00CA6D07"/>
    <w:rsid w:val="00CA7B15"/>
    <w:rsid w:val="00CA7DC8"/>
    <w:rsid w:val="00CB00FD"/>
    <w:rsid w:val="00CB1DEB"/>
    <w:rsid w:val="00CB1F63"/>
    <w:rsid w:val="00CB2B36"/>
    <w:rsid w:val="00CB3613"/>
    <w:rsid w:val="00CB40CF"/>
    <w:rsid w:val="00CB4221"/>
    <w:rsid w:val="00CB4875"/>
    <w:rsid w:val="00CB4891"/>
    <w:rsid w:val="00CB4896"/>
    <w:rsid w:val="00CB4922"/>
    <w:rsid w:val="00CB57A4"/>
    <w:rsid w:val="00CB7170"/>
    <w:rsid w:val="00CC040E"/>
    <w:rsid w:val="00CC111F"/>
    <w:rsid w:val="00CC147B"/>
    <w:rsid w:val="00CC2011"/>
    <w:rsid w:val="00CC22C3"/>
    <w:rsid w:val="00CC2A45"/>
    <w:rsid w:val="00CC3377"/>
    <w:rsid w:val="00CC3920"/>
    <w:rsid w:val="00CC3A4F"/>
    <w:rsid w:val="00CC3EA0"/>
    <w:rsid w:val="00CC3FF1"/>
    <w:rsid w:val="00CC4256"/>
    <w:rsid w:val="00CC463F"/>
    <w:rsid w:val="00CC46C0"/>
    <w:rsid w:val="00CC535B"/>
    <w:rsid w:val="00CC5541"/>
    <w:rsid w:val="00CC57A4"/>
    <w:rsid w:val="00CC6280"/>
    <w:rsid w:val="00CC67F1"/>
    <w:rsid w:val="00CC6C61"/>
    <w:rsid w:val="00CC746C"/>
    <w:rsid w:val="00CC7B45"/>
    <w:rsid w:val="00CD0D93"/>
    <w:rsid w:val="00CD1188"/>
    <w:rsid w:val="00CD1AB9"/>
    <w:rsid w:val="00CD1E5C"/>
    <w:rsid w:val="00CD2947"/>
    <w:rsid w:val="00CD2BA6"/>
    <w:rsid w:val="00CD2E16"/>
    <w:rsid w:val="00CD2ED1"/>
    <w:rsid w:val="00CD337B"/>
    <w:rsid w:val="00CD3B73"/>
    <w:rsid w:val="00CD3B99"/>
    <w:rsid w:val="00CD3C3E"/>
    <w:rsid w:val="00CD4441"/>
    <w:rsid w:val="00CD44AA"/>
    <w:rsid w:val="00CD4941"/>
    <w:rsid w:val="00CD4FC0"/>
    <w:rsid w:val="00CD560F"/>
    <w:rsid w:val="00CD5630"/>
    <w:rsid w:val="00CD5AA6"/>
    <w:rsid w:val="00CD5C42"/>
    <w:rsid w:val="00CD62A6"/>
    <w:rsid w:val="00CD65D8"/>
    <w:rsid w:val="00CD67B5"/>
    <w:rsid w:val="00CD7120"/>
    <w:rsid w:val="00CD7CAF"/>
    <w:rsid w:val="00CE0424"/>
    <w:rsid w:val="00CE1D72"/>
    <w:rsid w:val="00CE2197"/>
    <w:rsid w:val="00CE236B"/>
    <w:rsid w:val="00CE2DFF"/>
    <w:rsid w:val="00CE311D"/>
    <w:rsid w:val="00CE3E9B"/>
    <w:rsid w:val="00CE4210"/>
    <w:rsid w:val="00CE479D"/>
    <w:rsid w:val="00CE5A01"/>
    <w:rsid w:val="00CE5B84"/>
    <w:rsid w:val="00CE5E65"/>
    <w:rsid w:val="00CE6002"/>
    <w:rsid w:val="00CE60BF"/>
    <w:rsid w:val="00CE6951"/>
    <w:rsid w:val="00CE69B6"/>
    <w:rsid w:val="00CE6FF0"/>
    <w:rsid w:val="00CE71BC"/>
    <w:rsid w:val="00CE74D3"/>
    <w:rsid w:val="00CE7561"/>
    <w:rsid w:val="00CE7D67"/>
    <w:rsid w:val="00CF1354"/>
    <w:rsid w:val="00CF236D"/>
    <w:rsid w:val="00CF3146"/>
    <w:rsid w:val="00CF38D2"/>
    <w:rsid w:val="00CF3B1F"/>
    <w:rsid w:val="00CF3BF6"/>
    <w:rsid w:val="00CF42FA"/>
    <w:rsid w:val="00CF4412"/>
    <w:rsid w:val="00CF4D85"/>
    <w:rsid w:val="00CF4E21"/>
    <w:rsid w:val="00CF5745"/>
    <w:rsid w:val="00CF5982"/>
    <w:rsid w:val="00CF625B"/>
    <w:rsid w:val="00CF6500"/>
    <w:rsid w:val="00CF687E"/>
    <w:rsid w:val="00CF6909"/>
    <w:rsid w:val="00CF7E64"/>
    <w:rsid w:val="00D00965"/>
    <w:rsid w:val="00D00EEA"/>
    <w:rsid w:val="00D01245"/>
    <w:rsid w:val="00D014D8"/>
    <w:rsid w:val="00D027FE"/>
    <w:rsid w:val="00D02DA6"/>
    <w:rsid w:val="00D0349B"/>
    <w:rsid w:val="00D03658"/>
    <w:rsid w:val="00D03D3C"/>
    <w:rsid w:val="00D04167"/>
    <w:rsid w:val="00D046EA"/>
    <w:rsid w:val="00D04746"/>
    <w:rsid w:val="00D0492A"/>
    <w:rsid w:val="00D0665E"/>
    <w:rsid w:val="00D076F0"/>
    <w:rsid w:val="00D078F1"/>
    <w:rsid w:val="00D079FB"/>
    <w:rsid w:val="00D07CE4"/>
    <w:rsid w:val="00D07DEF"/>
    <w:rsid w:val="00D1013F"/>
    <w:rsid w:val="00D10249"/>
    <w:rsid w:val="00D1097F"/>
    <w:rsid w:val="00D1127D"/>
    <w:rsid w:val="00D115C3"/>
    <w:rsid w:val="00D11897"/>
    <w:rsid w:val="00D11A4F"/>
    <w:rsid w:val="00D12547"/>
    <w:rsid w:val="00D12718"/>
    <w:rsid w:val="00D1298E"/>
    <w:rsid w:val="00D13135"/>
    <w:rsid w:val="00D13E4E"/>
    <w:rsid w:val="00D145B4"/>
    <w:rsid w:val="00D1654F"/>
    <w:rsid w:val="00D169C6"/>
    <w:rsid w:val="00D16F4C"/>
    <w:rsid w:val="00D20536"/>
    <w:rsid w:val="00D21E96"/>
    <w:rsid w:val="00D22DF2"/>
    <w:rsid w:val="00D22F0E"/>
    <w:rsid w:val="00D22FDB"/>
    <w:rsid w:val="00D239A7"/>
    <w:rsid w:val="00D23E0D"/>
    <w:rsid w:val="00D23F47"/>
    <w:rsid w:val="00D248DC"/>
    <w:rsid w:val="00D24EE8"/>
    <w:rsid w:val="00D2572C"/>
    <w:rsid w:val="00D25B0A"/>
    <w:rsid w:val="00D26056"/>
    <w:rsid w:val="00D26C24"/>
    <w:rsid w:val="00D270EB"/>
    <w:rsid w:val="00D271DF"/>
    <w:rsid w:val="00D272D6"/>
    <w:rsid w:val="00D2751C"/>
    <w:rsid w:val="00D303B3"/>
    <w:rsid w:val="00D30C03"/>
    <w:rsid w:val="00D315C2"/>
    <w:rsid w:val="00D31832"/>
    <w:rsid w:val="00D3209A"/>
    <w:rsid w:val="00D323D2"/>
    <w:rsid w:val="00D32631"/>
    <w:rsid w:val="00D326C6"/>
    <w:rsid w:val="00D32D47"/>
    <w:rsid w:val="00D32DCF"/>
    <w:rsid w:val="00D331F6"/>
    <w:rsid w:val="00D33210"/>
    <w:rsid w:val="00D34487"/>
    <w:rsid w:val="00D34AC5"/>
    <w:rsid w:val="00D34D93"/>
    <w:rsid w:val="00D34F9E"/>
    <w:rsid w:val="00D35178"/>
    <w:rsid w:val="00D35E7E"/>
    <w:rsid w:val="00D361BD"/>
    <w:rsid w:val="00D36740"/>
    <w:rsid w:val="00D36D4F"/>
    <w:rsid w:val="00D36D58"/>
    <w:rsid w:val="00D36E71"/>
    <w:rsid w:val="00D37D87"/>
    <w:rsid w:val="00D40956"/>
    <w:rsid w:val="00D40B33"/>
    <w:rsid w:val="00D415CC"/>
    <w:rsid w:val="00D4190F"/>
    <w:rsid w:val="00D421D7"/>
    <w:rsid w:val="00D42D4C"/>
    <w:rsid w:val="00D42DC7"/>
    <w:rsid w:val="00D4318F"/>
    <w:rsid w:val="00D431AC"/>
    <w:rsid w:val="00D4356B"/>
    <w:rsid w:val="00D438BF"/>
    <w:rsid w:val="00D43901"/>
    <w:rsid w:val="00D440F8"/>
    <w:rsid w:val="00D445F6"/>
    <w:rsid w:val="00D4503D"/>
    <w:rsid w:val="00D4515E"/>
    <w:rsid w:val="00D45B55"/>
    <w:rsid w:val="00D464AF"/>
    <w:rsid w:val="00D47133"/>
    <w:rsid w:val="00D47C36"/>
    <w:rsid w:val="00D5190A"/>
    <w:rsid w:val="00D51E2F"/>
    <w:rsid w:val="00D52147"/>
    <w:rsid w:val="00D521F8"/>
    <w:rsid w:val="00D5241E"/>
    <w:rsid w:val="00D52A14"/>
    <w:rsid w:val="00D53DAE"/>
    <w:rsid w:val="00D546FF"/>
    <w:rsid w:val="00D552EA"/>
    <w:rsid w:val="00D55AD5"/>
    <w:rsid w:val="00D56F6B"/>
    <w:rsid w:val="00D571B8"/>
    <w:rsid w:val="00D57245"/>
    <w:rsid w:val="00D576CA"/>
    <w:rsid w:val="00D57DEA"/>
    <w:rsid w:val="00D604EF"/>
    <w:rsid w:val="00D60914"/>
    <w:rsid w:val="00D60E63"/>
    <w:rsid w:val="00D61A28"/>
    <w:rsid w:val="00D61AF5"/>
    <w:rsid w:val="00D61EED"/>
    <w:rsid w:val="00D62023"/>
    <w:rsid w:val="00D627DC"/>
    <w:rsid w:val="00D6343E"/>
    <w:rsid w:val="00D63CFB"/>
    <w:rsid w:val="00D63D79"/>
    <w:rsid w:val="00D6450A"/>
    <w:rsid w:val="00D64BAE"/>
    <w:rsid w:val="00D64CCF"/>
    <w:rsid w:val="00D64CF0"/>
    <w:rsid w:val="00D64FB5"/>
    <w:rsid w:val="00D652B5"/>
    <w:rsid w:val="00D657B4"/>
    <w:rsid w:val="00D6590F"/>
    <w:rsid w:val="00D66155"/>
    <w:rsid w:val="00D67805"/>
    <w:rsid w:val="00D679B7"/>
    <w:rsid w:val="00D67A9E"/>
    <w:rsid w:val="00D708B0"/>
    <w:rsid w:val="00D71585"/>
    <w:rsid w:val="00D71E48"/>
    <w:rsid w:val="00D72990"/>
    <w:rsid w:val="00D72A08"/>
    <w:rsid w:val="00D72FA4"/>
    <w:rsid w:val="00D7341F"/>
    <w:rsid w:val="00D7378B"/>
    <w:rsid w:val="00D75B9B"/>
    <w:rsid w:val="00D76350"/>
    <w:rsid w:val="00D76616"/>
    <w:rsid w:val="00D769DB"/>
    <w:rsid w:val="00D77B1D"/>
    <w:rsid w:val="00D8021F"/>
    <w:rsid w:val="00D80243"/>
    <w:rsid w:val="00D8033E"/>
    <w:rsid w:val="00D80383"/>
    <w:rsid w:val="00D80B12"/>
    <w:rsid w:val="00D819C5"/>
    <w:rsid w:val="00D82286"/>
    <w:rsid w:val="00D823C6"/>
    <w:rsid w:val="00D8327F"/>
    <w:rsid w:val="00D83F32"/>
    <w:rsid w:val="00D84977"/>
    <w:rsid w:val="00D8509B"/>
    <w:rsid w:val="00D855F9"/>
    <w:rsid w:val="00D859F6"/>
    <w:rsid w:val="00D86BFB"/>
    <w:rsid w:val="00D86CA3"/>
    <w:rsid w:val="00D871CE"/>
    <w:rsid w:val="00D87B46"/>
    <w:rsid w:val="00D87D79"/>
    <w:rsid w:val="00D9196D"/>
    <w:rsid w:val="00D91D1E"/>
    <w:rsid w:val="00D923C6"/>
    <w:rsid w:val="00D92982"/>
    <w:rsid w:val="00D9336F"/>
    <w:rsid w:val="00D93657"/>
    <w:rsid w:val="00D9396A"/>
    <w:rsid w:val="00D94134"/>
    <w:rsid w:val="00D94359"/>
    <w:rsid w:val="00D948CF"/>
    <w:rsid w:val="00D959E3"/>
    <w:rsid w:val="00D95CE5"/>
    <w:rsid w:val="00D96F6D"/>
    <w:rsid w:val="00D97572"/>
    <w:rsid w:val="00DA0C70"/>
    <w:rsid w:val="00DA1257"/>
    <w:rsid w:val="00DA225E"/>
    <w:rsid w:val="00DA228A"/>
    <w:rsid w:val="00DA2819"/>
    <w:rsid w:val="00DA305E"/>
    <w:rsid w:val="00DA30D3"/>
    <w:rsid w:val="00DA3ED1"/>
    <w:rsid w:val="00DA433B"/>
    <w:rsid w:val="00DA5417"/>
    <w:rsid w:val="00DA56E8"/>
    <w:rsid w:val="00DA5F43"/>
    <w:rsid w:val="00DA60C4"/>
    <w:rsid w:val="00DA60D7"/>
    <w:rsid w:val="00DA67B2"/>
    <w:rsid w:val="00DA6EC4"/>
    <w:rsid w:val="00DA755D"/>
    <w:rsid w:val="00DB0115"/>
    <w:rsid w:val="00DB059C"/>
    <w:rsid w:val="00DB05CD"/>
    <w:rsid w:val="00DB0A9F"/>
    <w:rsid w:val="00DB0B31"/>
    <w:rsid w:val="00DB0C43"/>
    <w:rsid w:val="00DB0C8E"/>
    <w:rsid w:val="00DB12CC"/>
    <w:rsid w:val="00DB282E"/>
    <w:rsid w:val="00DB2BA7"/>
    <w:rsid w:val="00DB337F"/>
    <w:rsid w:val="00DB33F4"/>
    <w:rsid w:val="00DB3425"/>
    <w:rsid w:val="00DB34D4"/>
    <w:rsid w:val="00DB377D"/>
    <w:rsid w:val="00DB3A75"/>
    <w:rsid w:val="00DB42CA"/>
    <w:rsid w:val="00DB4376"/>
    <w:rsid w:val="00DB43C6"/>
    <w:rsid w:val="00DB45EA"/>
    <w:rsid w:val="00DB4CF9"/>
    <w:rsid w:val="00DB53A2"/>
    <w:rsid w:val="00DB54C3"/>
    <w:rsid w:val="00DB5A82"/>
    <w:rsid w:val="00DB5AEE"/>
    <w:rsid w:val="00DB76DB"/>
    <w:rsid w:val="00DB7721"/>
    <w:rsid w:val="00DC10A8"/>
    <w:rsid w:val="00DC19D2"/>
    <w:rsid w:val="00DC1F86"/>
    <w:rsid w:val="00DC210A"/>
    <w:rsid w:val="00DC2D36"/>
    <w:rsid w:val="00DC3323"/>
    <w:rsid w:val="00DC3F0A"/>
    <w:rsid w:val="00DC434D"/>
    <w:rsid w:val="00DC45B8"/>
    <w:rsid w:val="00DC4CA6"/>
    <w:rsid w:val="00DC53EF"/>
    <w:rsid w:val="00DC676F"/>
    <w:rsid w:val="00DC773D"/>
    <w:rsid w:val="00DC7E12"/>
    <w:rsid w:val="00DD044A"/>
    <w:rsid w:val="00DD0781"/>
    <w:rsid w:val="00DD0C3D"/>
    <w:rsid w:val="00DD1114"/>
    <w:rsid w:val="00DD15F0"/>
    <w:rsid w:val="00DD2D1F"/>
    <w:rsid w:val="00DD2EE6"/>
    <w:rsid w:val="00DD32DA"/>
    <w:rsid w:val="00DD4477"/>
    <w:rsid w:val="00DD46C0"/>
    <w:rsid w:val="00DD49AA"/>
    <w:rsid w:val="00DD4BCB"/>
    <w:rsid w:val="00DD4E48"/>
    <w:rsid w:val="00DD5075"/>
    <w:rsid w:val="00DD5134"/>
    <w:rsid w:val="00DD5252"/>
    <w:rsid w:val="00DD5832"/>
    <w:rsid w:val="00DD6499"/>
    <w:rsid w:val="00DD66E4"/>
    <w:rsid w:val="00DD6E07"/>
    <w:rsid w:val="00DD787F"/>
    <w:rsid w:val="00DE01CF"/>
    <w:rsid w:val="00DE024C"/>
    <w:rsid w:val="00DE07FD"/>
    <w:rsid w:val="00DE0AC8"/>
    <w:rsid w:val="00DE16DA"/>
    <w:rsid w:val="00DE2A78"/>
    <w:rsid w:val="00DE2C43"/>
    <w:rsid w:val="00DE2E49"/>
    <w:rsid w:val="00DE317F"/>
    <w:rsid w:val="00DE3806"/>
    <w:rsid w:val="00DE3B64"/>
    <w:rsid w:val="00DE3DA0"/>
    <w:rsid w:val="00DE3F11"/>
    <w:rsid w:val="00DE46C1"/>
    <w:rsid w:val="00DE5608"/>
    <w:rsid w:val="00DE58D0"/>
    <w:rsid w:val="00DE654F"/>
    <w:rsid w:val="00DE70EE"/>
    <w:rsid w:val="00DE7D96"/>
    <w:rsid w:val="00DF01F6"/>
    <w:rsid w:val="00DF0B6E"/>
    <w:rsid w:val="00DF1502"/>
    <w:rsid w:val="00DF15E0"/>
    <w:rsid w:val="00DF1917"/>
    <w:rsid w:val="00DF1983"/>
    <w:rsid w:val="00DF1CF6"/>
    <w:rsid w:val="00DF2496"/>
    <w:rsid w:val="00DF2B03"/>
    <w:rsid w:val="00DF37A0"/>
    <w:rsid w:val="00DF3908"/>
    <w:rsid w:val="00DF4004"/>
    <w:rsid w:val="00DF4141"/>
    <w:rsid w:val="00DF4E9E"/>
    <w:rsid w:val="00DF5818"/>
    <w:rsid w:val="00DF6114"/>
    <w:rsid w:val="00DF70B1"/>
    <w:rsid w:val="00E00945"/>
    <w:rsid w:val="00E00D17"/>
    <w:rsid w:val="00E01351"/>
    <w:rsid w:val="00E0159C"/>
    <w:rsid w:val="00E017B5"/>
    <w:rsid w:val="00E01B50"/>
    <w:rsid w:val="00E02B39"/>
    <w:rsid w:val="00E02B77"/>
    <w:rsid w:val="00E03D42"/>
    <w:rsid w:val="00E03E25"/>
    <w:rsid w:val="00E0412B"/>
    <w:rsid w:val="00E04ED1"/>
    <w:rsid w:val="00E05088"/>
    <w:rsid w:val="00E0523E"/>
    <w:rsid w:val="00E06F7F"/>
    <w:rsid w:val="00E0702D"/>
    <w:rsid w:val="00E1091A"/>
    <w:rsid w:val="00E110E7"/>
    <w:rsid w:val="00E1141A"/>
    <w:rsid w:val="00E119AD"/>
    <w:rsid w:val="00E11B20"/>
    <w:rsid w:val="00E127E8"/>
    <w:rsid w:val="00E12C0F"/>
    <w:rsid w:val="00E12FEB"/>
    <w:rsid w:val="00E1322C"/>
    <w:rsid w:val="00E139C4"/>
    <w:rsid w:val="00E13C1A"/>
    <w:rsid w:val="00E1434C"/>
    <w:rsid w:val="00E14668"/>
    <w:rsid w:val="00E149E8"/>
    <w:rsid w:val="00E156D8"/>
    <w:rsid w:val="00E15D1A"/>
    <w:rsid w:val="00E16173"/>
    <w:rsid w:val="00E1620D"/>
    <w:rsid w:val="00E174AA"/>
    <w:rsid w:val="00E17963"/>
    <w:rsid w:val="00E17AA3"/>
    <w:rsid w:val="00E17FA2"/>
    <w:rsid w:val="00E202C7"/>
    <w:rsid w:val="00E2146C"/>
    <w:rsid w:val="00E21555"/>
    <w:rsid w:val="00E21A46"/>
    <w:rsid w:val="00E22330"/>
    <w:rsid w:val="00E22915"/>
    <w:rsid w:val="00E231EE"/>
    <w:rsid w:val="00E2353D"/>
    <w:rsid w:val="00E236F8"/>
    <w:rsid w:val="00E24094"/>
    <w:rsid w:val="00E24826"/>
    <w:rsid w:val="00E24C7B"/>
    <w:rsid w:val="00E2537B"/>
    <w:rsid w:val="00E266DF"/>
    <w:rsid w:val="00E26DE9"/>
    <w:rsid w:val="00E27D2F"/>
    <w:rsid w:val="00E30981"/>
    <w:rsid w:val="00E30B5A"/>
    <w:rsid w:val="00E3123D"/>
    <w:rsid w:val="00E31461"/>
    <w:rsid w:val="00E31D43"/>
    <w:rsid w:val="00E3245B"/>
    <w:rsid w:val="00E32608"/>
    <w:rsid w:val="00E327C5"/>
    <w:rsid w:val="00E32CD8"/>
    <w:rsid w:val="00E3346E"/>
    <w:rsid w:val="00E334C4"/>
    <w:rsid w:val="00E34188"/>
    <w:rsid w:val="00E343C7"/>
    <w:rsid w:val="00E34B6E"/>
    <w:rsid w:val="00E34F5C"/>
    <w:rsid w:val="00E35559"/>
    <w:rsid w:val="00E3556B"/>
    <w:rsid w:val="00E3559D"/>
    <w:rsid w:val="00E3629E"/>
    <w:rsid w:val="00E36C47"/>
    <w:rsid w:val="00E3723A"/>
    <w:rsid w:val="00E37860"/>
    <w:rsid w:val="00E40D01"/>
    <w:rsid w:val="00E40F29"/>
    <w:rsid w:val="00E41318"/>
    <w:rsid w:val="00E41E72"/>
    <w:rsid w:val="00E4257C"/>
    <w:rsid w:val="00E4370C"/>
    <w:rsid w:val="00E43AA5"/>
    <w:rsid w:val="00E43DB0"/>
    <w:rsid w:val="00E44542"/>
    <w:rsid w:val="00E446F1"/>
    <w:rsid w:val="00E4479A"/>
    <w:rsid w:val="00E44DD4"/>
    <w:rsid w:val="00E45AB5"/>
    <w:rsid w:val="00E45B29"/>
    <w:rsid w:val="00E46126"/>
    <w:rsid w:val="00E4662C"/>
    <w:rsid w:val="00E46886"/>
    <w:rsid w:val="00E4693B"/>
    <w:rsid w:val="00E4754D"/>
    <w:rsid w:val="00E479A7"/>
    <w:rsid w:val="00E47AEF"/>
    <w:rsid w:val="00E47CFF"/>
    <w:rsid w:val="00E50913"/>
    <w:rsid w:val="00E50DAF"/>
    <w:rsid w:val="00E51790"/>
    <w:rsid w:val="00E52413"/>
    <w:rsid w:val="00E52ABA"/>
    <w:rsid w:val="00E53B75"/>
    <w:rsid w:val="00E53F46"/>
    <w:rsid w:val="00E54B4B"/>
    <w:rsid w:val="00E54E3B"/>
    <w:rsid w:val="00E553C0"/>
    <w:rsid w:val="00E558C4"/>
    <w:rsid w:val="00E55E16"/>
    <w:rsid w:val="00E564DD"/>
    <w:rsid w:val="00E56577"/>
    <w:rsid w:val="00E5699A"/>
    <w:rsid w:val="00E57565"/>
    <w:rsid w:val="00E57CBA"/>
    <w:rsid w:val="00E60286"/>
    <w:rsid w:val="00E60E09"/>
    <w:rsid w:val="00E613F4"/>
    <w:rsid w:val="00E61D88"/>
    <w:rsid w:val="00E61FEC"/>
    <w:rsid w:val="00E625D1"/>
    <w:rsid w:val="00E63838"/>
    <w:rsid w:val="00E63B47"/>
    <w:rsid w:val="00E64066"/>
    <w:rsid w:val="00E641DF"/>
    <w:rsid w:val="00E64434"/>
    <w:rsid w:val="00E645F5"/>
    <w:rsid w:val="00E64F43"/>
    <w:rsid w:val="00E64F67"/>
    <w:rsid w:val="00E655EB"/>
    <w:rsid w:val="00E658B8"/>
    <w:rsid w:val="00E65933"/>
    <w:rsid w:val="00E663E4"/>
    <w:rsid w:val="00E665B9"/>
    <w:rsid w:val="00E6672C"/>
    <w:rsid w:val="00E66F1C"/>
    <w:rsid w:val="00E67C51"/>
    <w:rsid w:val="00E71242"/>
    <w:rsid w:val="00E71367"/>
    <w:rsid w:val="00E72EB4"/>
    <w:rsid w:val="00E72EFC"/>
    <w:rsid w:val="00E736AB"/>
    <w:rsid w:val="00E73A8D"/>
    <w:rsid w:val="00E73E1F"/>
    <w:rsid w:val="00E7428C"/>
    <w:rsid w:val="00E7480E"/>
    <w:rsid w:val="00E74C21"/>
    <w:rsid w:val="00E751D2"/>
    <w:rsid w:val="00E758EC"/>
    <w:rsid w:val="00E761C6"/>
    <w:rsid w:val="00E76219"/>
    <w:rsid w:val="00E76BBB"/>
    <w:rsid w:val="00E76C82"/>
    <w:rsid w:val="00E76CF7"/>
    <w:rsid w:val="00E776EA"/>
    <w:rsid w:val="00E77D74"/>
    <w:rsid w:val="00E80037"/>
    <w:rsid w:val="00E808B7"/>
    <w:rsid w:val="00E80904"/>
    <w:rsid w:val="00E814DA"/>
    <w:rsid w:val="00E81815"/>
    <w:rsid w:val="00E8234C"/>
    <w:rsid w:val="00E825DC"/>
    <w:rsid w:val="00E829A4"/>
    <w:rsid w:val="00E82E1A"/>
    <w:rsid w:val="00E83790"/>
    <w:rsid w:val="00E838C6"/>
    <w:rsid w:val="00E83AA9"/>
    <w:rsid w:val="00E84344"/>
    <w:rsid w:val="00E84491"/>
    <w:rsid w:val="00E856EE"/>
    <w:rsid w:val="00E857CD"/>
    <w:rsid w:val="00E85928"/>
    <w:rsid w:val="00E85A86"/>
    <w:rsid w:val="00E864B5"/>
    <w:rsid w:val="00E865F7"/>
    <w:rsid w:val="00E875FD"/>
    <w:rsid w:val="00E87822"/>
    <w:rsid w:val="00E87C14"/>
    <w:rsid w:val="00E87CF6"/>
    <w:rsid w:val="00E900EC"/>
    <w:rsid w:val="00E90395"/>
    <w:rsid w:val="00E90D93"/>
    <w:rsid w:val="00E90E49"/>
    <w:rsid w:val="00E90EC6"/>
    <w:rsid w:val="00E917F9"/>
    <w:rsid w:val="00E9291C"/>
    <w:rsid w:val="00E9303B"/>
    <w:rsid w:val="00E93FFE"/>
    <w:rsid w:val="00E94CEB"/>
    <w:rsid w:val="00E94F8A"/>
    <w:rsid w:val="00E94FF0"/>
    <w:rsid w:val="00E96925"/>
    <w:rsid w:val="00E97013"/>
    <w:rsid w:val="00E976C0"/>
    <w:rsid w:val="00EA0589"/>
    <w:rsid w:val="00EA0E0E"/>
    <w:rsid w:val="00EA1954"/>
    <w:rsid w:val="00EA2575"/>
    <w:rsid w:val="00EA37EB"/>
    <w:rsid w:val="00EA39DF"/>
    <w:rsid w:val="00EA3A13"/>
    <w:rsid w:val="00EA553B"/>
    <w:rsid w:val="00EA5560"/>
    <w:rsid w:val="00EA5731"/>
    <w:rsid w:val="00EA5953"/>
    <w:rsid w:val="00EA5BE8"/>
    <w:rsid w:val="00EA5E98"/>
    <w:rsid w:val="00EA687A"/>
    <w:rsid w:val="00EA6927"/>
    <w:rsid w:val="00EA75A3"/>
    <w:rsid w:val="00EA7A41"/>
    <w:rsid w:val="00EA7DF4"/>
    <w:rsid w:val="00EB062E"/>
    <w:rsid w:val="00EB077B"/>
    <w:rsid w:val="00EB12B5"/>
    <w:rsid w:val="00EB19BA"/>
    <w:rsid w:val="00EB20C7"/>
    <w:rsid w:val="00EB2273"/>
    <w:rsid w:val="00EB2283"/>
    <w:rsid w:val="00EB2B28"/>
    <w:rsid w:val="00EB2E83"/>
    <w:rsid w:val="00EB33FE"/>
    <w:rsid w:val="00EB3871"/>
    <w:rsid w:val="00EB4EA2"/>
    <w:rsid w:val="00EB5C15"/>
    <w:rsid w:val="00EB7317"/>
    <w:rsid w:val="00EB7B4A"/>
    <w:rsid w:val="00EB7EEF"/>
    <w:rsid w:val="00EC001D"/>
    <w:rsid w:val="00EC115A"/>
    <w:rsid w:val="00EC1D54"/>
    <w:rsid w:val="00EC24A7"/>
    <w:rsid w:val="00EC24D5"/>
    <w:rsid w:val="00EC27C6"/>
    <w:rsid w:val="00EC3DBE"/>
    <w:rsid w:val="00EC3EE8"/>
    <w:rsid w:val="00EC4207"/>
    <w:rsid w:val="00EC4BC7"/>
    <w:rsid w:val="00EC4BD9"/>
    <w:rsid w:val="00EC5653"/>
    <w:rsid w:val="00EC5CBD"/>
    <w:rsid w:val="00EC701B"/>
    <w:rsid w:val="00EC71CE"/>
    <w:rsid w:val="00EC7A5D"/>
    <w:rsid w:val="00ED031D"/>
    <w:rsid w:val="00ED0C35"/>
    <w:rsid w:val="00ED1006"/>
    <w:rsid w:val="00ED15F5"/>
    <w:rsid w:val="00ED2EF4"/>
    <w:rsid w:val="00ED37F0"/>
    <w:rsid w:val="00ED440F"/>
    <w:rsid w:val="00ED4593"/>
    <w:rsid w:val="00ED4661"/>
    <w:rsid w:val="00ED5179"/>
    <w:rsid w:val="00ED54EA"/>
    <w:rsid w:val="00ED56B9"/>
    <w:rsid w:val="00ED5845"/>
    <w:rsid w:val="00ED62F1"/>
    <w:rsid w:val="00ED7713"/>
    <w:rsid w:val="00ED78A8"/>
    <w:rsid w:val="00EE0B97"/>
    <w:rsid w:val="00EE1012"/>
    <w:rsid w:val="00EE1428"/>
    <w:rsid w:val="00EE16EA"/>
    <w:rsid w:val="00EE3CB9"/>
    <w:rsid w:val="00EE4CBB"/>
    <w:rsid w:val="00EE4D15"/>
    <w:rsid w:val="00EE50FA"/>
    <w:rsid w:val="00EE5621"/>
    <w:rsid w:val="00EE57C2"/>
    <w:rsid w:val="00EE5B8A"/>
    <w:rsid w:val="00EE5DDD"/>
    <w:rsid w:val="00EE63BD"/>
    <w:rsid w:val="00EE6E10"/>
    <w:rsid w:val="00EE736A"/>
    <w:rsid w:val="00EE75FA"/>
    <w:rsid w:val="00EE7E96"/>
    <w:rsid w:val="00EE7F40"/>
    <w:rsid w:val="00EF06CE"/>
    <w:rsid w:val="00EF10A0"/>
    <w:rsid w:val="00EF152F"/>
    <w:rsid w:val="00EF18FE"/>
    <w:rsid w:val="00EF1CAC"/>
    <w:rsid w:val="00EF2213"/>
    <w:rsid w:val="00EF29DF"/>
    <w:rsid w:val="00EF33B3"/>
    <w:rsid w:val="00EF4852"/>
    <w:rsid w:val="00EF5133"/>
    <w:rsid w:val="00EF5787"/>
    <w:rsid w:val="00EF5A66"/>
    <w:rsid w:val="00EF5B10"/>
    <w:rsid w:val="00EF60D0"/>
    <w:rsid w:val="00EF64C3"/>
    <w:rsid w:val="00EF6B80"/>
    <w:rsid w:val="00EF6ECF"/>
    <w:rsid w:val="00EF7660"/>
    <w:rsid w:val="00EF7B68"/>
    <w:rsid w:val="00F01E13"/>
    <w:rsid w:val="00F024E2"/>
    <w:rsid w:val="00F02737"/>
    <w:rsid w:val="00F03084"/>
    <w:rsid w:val="00F033A4"/>
    <w:rsid w:val="00F03655"/>
    <w:rsid w:val="00F042C9"/>
    <w:rsid w:val="00F0528D"/>
    <w:rsid w:val="00F065A3"/>
    <w:rsid w:val="00F06865"/>
    <w:rsid w:val="00F06B03"/>
    <w:rsid w:val="00F06BA3"/>
    <w:rsid w:val="00F06C1E"/>
    <w:rsid w:val="00F06C67"/>
    <w:rsid w:val="00F06DFD"/>
    <w:rsid w:val="00F071D1"/>
    <w:rsid w:val="00F0721C"/>
    <w:rsid w:val="00F073F8"/>
    <w:rsid w:val="00F07533"/>
    <w:rsid w:val="00F076F8"/>
    <w:rsid w:val="00F101C1"/>
    <w:rsid w:val="00F10629"/>
    <w:rsid w:val="00F10EC5"/>
    <w:rsid w:val="00F117F4"/>
    <w:rsid w:val="00F11AB6"/>
    <w:rsid w:val="00F139C4"/>
    <w:rsid w:val="00F15967"/>
    <w:rsid w:val="00F15FA5"/>
    <w:rsid w:val="00F16172"/>
    <w:rsid w:val="00F176ED"/>
    <w:rsid w:val="00F20361"/>
    <w:rsid w:val="00F209B7"/>
    <w:rsid w:val="00F20B28"/>
    <w:rsid w:val="00F20CBC"/>
    <w:rsid w:val="00F21453"/>
    <w:rsid w:val="00F21D1B"/>
    <w:rsid w:val="00F2276B"/>
    <w:rsid w:val="00F229A1"/>
    <w:rsid w:val="00F22B0D"/>
    <w:rsid w:val="00F2376F"/>
    <w:rsid w:val="00F23ADD"/>
    <w:rsid w:val="00F23B52"/>
    <w:rsid w:val="00F23BCE"/>
    <w:rsid w:val="00F23EF4"/>
    <w:rsid w:val="00F243D8"/>
    <w:rsid w:val="00F2457E"/>
    <w:rsid w:val="00F24610"/>
    <w:rsid w:val="00F24712"/>
    <w:rsid w:val="00F24C00"/>
    <w:rsid w:val="00F24ED9"/>
    <w:rsid w:val="00F25107"/>
    <w:rsid w:val="00F25DD6"/>
    <w:rsid w:val="00F26096"/>
    <w:rsid w:val="00F30828"/>
    <w:rsid w:val="00F30B2D"/>
    <w:rsid w:val="00F31071"/>
    <w:rsid w:val="00F313D6"/>
    <w:rsid w:val="00F32C40"/>
    <w:rsid w:val="00F32E59"/>
    <w:rsid w:val="00F331F1"/>
    <w:rsid w:val="00F33300"/>
    <w:rsid w:val="00F33EB5"/>
    <w:rsid w:val="00F3425E"/>
    <w:rsid w:val="00F34A27"/>
    <w:rsid w:val="00F3571A"/>
    <w:rsid w:val="00F35EF0"/>
    <w:rsid w:val="00F35FB2"/>
    <w:rsid w:val="00F366C2"/>
    <w:rsid w:val="00F367A3"/>
    <w:rsid w:val="00F36AFD"/>
    <w:rsid w:val="00F40243"/>
    <w:rsid w:val="00F40F0C"/>
    <w:rsid w:val="00F4239F"/>
    <w:rsid w:val="00F425F9"/>
    <w:rsid w:val="00F43B96"/>
    <w:rsid w:val="00F44686"/>
    <w:rsid w:val="00F44D70"/>
    <w:rsid w:val="00F45EFD"/>
    <w:rsid w:val="00F46754"/>
    <w:rsid w:val="00F4712A"/>
    <w:rsid w:val="00F4766C"/>
    <w:rsid w:val="00F47898"/>
    <w:rsid w:val="00F4790C"/>
    <w:rsid w:val="00F5060E"/>
    <w:rsid w:val="00F507D1"/>
    <w:rsid w:val="00F5130C"/>
    <w:rsid w:val="00F516DF"/>
    <w:rsid w:val="00F519CE"/>
    <w:rsid w:val="00F51ADA"/>
    <w:rsid w:val="00F51E80"/>
    <w:rsid w:val="00F52B61"/>
    <w:rsid w:val="00F53A19"/>
    <w:rsid w:val="00F53B20"/>
    <w:rsid w:val="00F5507B"/>
    <w:rsid w:val="00F5645F"/>
    <w:rsid w:val="00F60203"/>
    <w:rsid w:val="00F60708"/>
    <w:rsid w:val="00F607C5"/>
    <w:rsid w:val="00F60DEA"/>
    <w:rsid w:val="00F6134C"/>
    <w:rsid w:val="00F61CCE"/>
    <w:rsid w:val="00F6302A"/>
    <w:rsid w:val="00F63950"/>
    <w:rsid w:val="00F63DCD"/>
    <w:rsid w:val="00F63EEA"/>
    <w:rsid w:val="00F63F7F"/>
    <w:rsid w:val="00F64048"/>
    <w:rsid w:val="00F643E3"/>
    <w:rsid w:val="00F64A0E"/>
    <w:rsid w:val="00F64BC1"/>
    <w:rsid w:val="00F64C2B"/>
    <w:rsid w:val="00F651BE"/>
    <w:rsid w:val="00F65507"/>
    <w:rsid w:val="00F6578A"/>
    <w:rsid w:val="00F66554"/>
    <w:rsid w:val="00F66D27"/>
    <w:rsid w:val="00F672DB"/>
    <w:rsid w:val="00F67D6D"/>
    <w:rsid w:val="00F67F4C"/>
    <w:rsid w:val="00F67F53"/>
    <w:rsid w:val="00F67FF1"/>
    <w:rsid w:val="00F703BE"/>
    <w:rsid w:val="00F70B12"/>
    <w:rsid w:val="00F70E9B"/>
    <w:rsid w:val="00F71E4A"/>
    <w:rsid w:val="00F71F69"/>
    <w:rsid w:val="00F728E1"/>
    <w:rsid w:val="00F72B72"/>
    <w:rsid w:val="00F7345C"/>
    <w:rsid w:val="00F73EBC"/>
    <w:rsid w:val="00F7481C"/>
    <w:rsid w:val="00F74BB9"/>
    <w:rsid w:val="00F75582"/>
    <w:rsid w:val="00F76DB0"/>
    <w:rsid w:val="00F76EFA"/>
    <w:rsid w:val="00F7734E"/>
    <w:rsid w:val="00F77553"/>
    <w:rsid w:val="00F804BE"/>
    <w:rsid w:val="00F817CE"/>
    <w:rsid w:val="00F81C04"/>
    <w:rsid w:val="00F81C2B"/>
    <w:rsid w:val="00F82B4F"/>
    <w:rsid w:val="00F82B9E"/>
    <w:rsid w:val="00F82E45"/>
    <w:rsid w:val="00F8456C"/>
    <w:rsid w:val="00F846C5"/>
    <w:rsid w:val="00F84A90"/>
    <w:rsid w:val="00F859D8"/>
    <w:rsid w:val="00F862D0"/>
    <w:rsid w:val="00F868F5"/>
    <w:rsid w:val="00F87402"/>
    <w:rsid w:val="00F87B10"/>
    <w:rsid w:val="00F9056A"/>
    <w:rsid w:val="00F90578"/>
    <w:rsid w:val="00F909C4"/>
    <w:rsid w:val="00F90F8D"/>
    <w:rsid w:val="00F91D14"/>
    <w:rsid w:val="00F92782"/>
    <w:rsid w:val="00F92DEB"/>
    <w:rsid w:val="00F93453"/>
    <w:rsid w:val="00F9398A"/>
    <w:rsid w:val="00F93AA9"/>
    <w:rsid w:val="00F94129"/>
    <w:rsid w:val="00F94588"/>
    <w:rsid w:val="00F94685"/>
    <w:rsid w:val="00F94AB3"/>
    <w:rsid w:val="00F95E1F"/>
    <w:rsid w:val="00F96985"/>
    <w:rsid w:val="00F96C1F"/>
    <w:rsid w:val="00F96FCE"/>
    <w:rsid w:val="00F97838"/>
    <w:rsid w:val="00F97970"/>
    <w:rsid w:val="00F97F9F"/>
    <w:rsid w:val="00FA0687"/>
    <w:rsid w:val="00FA0928"/>
    <w:rsid w:val="00FA0DC5"/>
    <w:rsid w:val="00FA125D"/>
    <w:rsid w:val="00FA1363"/>
    <w:rsid w:val="00FA1760"/>
    <w:rsid w:val="00FA1F8E"/>
    <w:rsid w:val="00FA2BB3"/>
    <w:rsid w:val="00FA3050"/>
    <w:rsid w:val="00FA40D2"/>
    <w:rsid w:val="00FA5856"/>
    <w:rsid w:val="00FA66C3"/>
    <w:rsid w:val="00FB02AE"/>
    <w:rsid w:val="00FB0B38"/>
    <w:rsid w:val="00FB12AB"/>
    <w:rsid w:val="00FB3763"/>
    <w:rsid w:val="00FB3A2D"/>
    <w:rsid w:val="00FB4416"/>
    <w:rsid w:val="00FB48D2"/>
    <w:rsid w:val="00FB4C80"/>
    <w:rsid w:val="00FB58C1"/>
    <w:rsid w:val="00FB5B81"/>
    <w:rsid w:val="00FB6693"/>
    <w:rsid w:val="00FB68EF"/>
    <w:rsid w:val="00FB6A6A"/>
    <w:rsid w:val="00FB73F8"/>
    <w:rsid w:val="00FB750D"/>
    <w:rsid w:val="00FC052C"/>
    <w:rsid w:val="00FC0D67"/>
    <w:rsid w:val="00FC1581"/>
    <w:rsid w:val="00FC2193"/>
    <w:rsid w:val="00FC35CD"/>
    <w:rsid w:val="00FC40A3"/>
    <w:rsid w:val="00FC4FF5"/>
    <w:rsid w:val="00FC55A9"/>
    <w:rsid w:val="00FC690F"/>
    <w:rsid w:val="00FC6AC6"/>
    <w:rsid w:val="00FC7429"/>
    <w:rsid w:val="00FC7585"/>
    <w:rsid w:val="00FC79BA"/>
    <w:rsid w:val="00FD055C"/>
    <w:rsid w:val="00FD07F6"/>
    <w:rsid w:val="00FD0CBF"/>
    <w:rsid w:val="00FD0F99"/>
    <w:rsid w:val="00FD1BA8"/>
    <w:rsid w:val="00FD1EC8"/>
    <w:rsid w:val="00FD2252"/>
    <w:rsid w:val="00FD2301"/>
    <w:rsid w:val="00FD23E0"/>
    <w:rsid w:val="00FD2E60"/>
    <w:rsid w:val="00FD2F9A"/>
    <w:rsid w:val="00FD300A"/>
    <w:rsid w:val="00FD3964"/>
    <w:rsid w:val="00FD47ED"/>
    <w:rsid w:val="00FD4B32"/>
    <w:rsid w:val="00FD675B"/>
    <w:rsid w:val="00FD6AE8"/>
    <w:rsid w:val="00FD6B0F"/>
    <w:rsid w:val="00FD74DB"/>
    <w:rsid w:val="00FD7660"/>
    <w:rsid w:val="00FE047B"/>
    <w:rsid w:val="00FE0655"/>
    <w:rsid w:val="00FE0AD6"/>
    <w:rsid w:val="00FE0D71"/>
    <w:rsid w:val="00FE0F49"/>
    <w:rsid w:val="00FE2365"/>
    <w:rsid w:val="00FE2BED"/>
    <w:rsid w:val="00FE2C60"/>
    <w:rsid w:val="00FE2FCF"/>
    <w:rsid w:val="00FE37D7"/>
    <w:rsid w:val="00FE4C7B"/>
    <w:rsid w:val="00FE619B"/>
    <w:rsid w:val="00FE643E"/>
    <w:rsid w:val="00FE7336"/>
    <w:rsid w:val="00FE787C"/>
    <w:rsid w:val="00FE7B5C"/>
    <w:rsid w:val="00FF102A"/>
    <w:rsid w:val="00FF10E4"/>
    <w:rsid w:val="00FF3CC7"/>
    <w:rsid w:val="00FF3DFD"/>
    <w:rsid w:val="00FF45A5"/>
    <w:rsid w:val="00FF480B"/>
    <w:rsid w:val="00FF5131"/>
    <w:rsid w:val="00FF5135"/>
    <w:rsid w:val="00FF5C91"/>
    <w:rsid w:val="00FF5DE5"/>
    <w:rsid w:val="00FF6082"/>
    <w:rsid w:val="00FF6FA1"/>
    <w:rsid w:val="00FF77CA"/>
    <w:rsid w:val="00FF7DB6"/>
    <w:rsid w:val="0654C48C"/>
    <w:rsid w:val="1E415F17"/>
    <w:rsid w:val="317113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23668"/>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Spacing">
    <w:name w:val="No Spacing"/>
    <w:uiPriority w:val="1"/>
    <w:qFormat/>
    <w:rsid w:val="001D0B82"/>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776AAD"/>
    <w:rPr>
      <w:color w:val="605E5C"/>
      <w:shd w:val="clear" w:color="auto" w:fill="E1DFDD"/>
    </w:rPr>
  </w:style>
  <w:style w:type="paragraph" w:customStyle="1" w:styleId="IvDbodytext">
    <w:name w:val="IvD bodytext"/>
    <w:basedOn w:val="BodyText"/>
    <w:link w:val="IvDbodytextChar"/>
    <w:qFormat/>
    <w:rsid w:val="00DA6EC4"/>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DA6EC4"/>
    <w:rPr>
      <w:rFonts w:ascii="Arial" w:hAnsi="Arial"/>
      <w:spacing w:val="2"/>
      <w:lang w:val="en-US" w:eastAsia="en-US"/>
    </w:rPr>
  </w:style>
  <w:style w:type="character" w:styleId="Mention">
    <w:name w:val="Mention"/>
    <w:basedOn w:val="DefaultParagraphFont"/>
    <w:uiPriority w:val="99"/>
    <w:unhideWhenUsed/>
    <w:rsid w:val="00491ED0"/>
    <w:rPr>
      <w:color w:val="2B579A"/>
      <w:shd w:val="clear" w:color="auto" w:fill="E1DFDD"/>
    </w:rPr>
  </w:style>
  <w:style w:type="paragraph" w:styleId="Revision">
    <w:name w:val="Revision"/>
    <w:hidden/>
    <w:uiPriority w:val="99"/>
    <w:semiHidden/>
    <w:rsid w:val="00D604EF"/>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3729">
      <w:bodyDiv w:val="1"/>
      <w:marLeft w:val="0"/>
      <w:marRight w:val="0"/>
      <w:marTop w:val="0"/>
      <w:marBottom w:val="0"/>
      <w:divBdr>
        <w:top w:val="none" w:sz="0" w:space="0" w:color="auto"/>
        <w:left w:val="none" w:sz="0" w:space="0" w:color="auto"/>
        <w:bottom w:val="none" w:sz="0" w:space="0" w:color="auto"/>
        <w:right w:val="none" w:sz="0" w:space="0" w:color="auto"/>
      </w:divBdr>
    </w:div>
    <w:div w:id="1410227164">
      <w:bodyDiv w:val="1"/>
      <w:marLeft w:val="0"/>
      <w:marRight w:val="0"/>
      <w:marTop w:val="0"/>
      <w:marBottom w:val="0"/>
      <w:divBdr>
        <w:top w:val="none" w:sz="0" w:space="0" w:color="auto"/>
        <w:left w:val="none" w:sz="0" w:space="0" w:color="auto"/>
        <w:bottom w:val="none" w:sz="0" w:space="0" w:color="auto"/>
        <w:right w:val="none" w:sz="0" w:space="0" w:color="auto"/>
      </w:divBdr>
      <w:divsChild>
        <w:div w:id="726146733">
          <w:marLeft w:val="850"/>
          <w:marRight w:val="0"/>
          <w:marTop w:val="160"/>
          <w:marBottom w:val="0"/>
          <w:divBdr>
            <w:top w:val="none" w:sz="0" w:space="0" w:color="auto"/>
            <w:left w:val="none" w:sz="0" w:space="0" w:color="auto"/>
            <w:bottom w:val="none" w:sz="0" w:space="0" w:color="auto"/>
            <w:right w:val="none" w:sz="0" w:space="0" w:color="auto"/>
          </w:divBdr>
        </w:div>
      </w:divsChild>
    </w:div>
    <w:div w:id="153415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1" ma:contentTypeDescription="Create a new document." ma:contentTypeScope="" ma:versionID="9af3dd8ed397fb61ad6364c224fec73c">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2e62860ea74df101f9b8504cc1d12cc2"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310CAC-01F4-4B91-9568-DC0384482ED2}">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2.xml><?xml version="1.0" encoding="utf-8"?>
<ds:datastoreItem xmlns:ds="http://schemas.openxmlformats.org/officeDocument/2006/customXml" ds:itemID="{9F779AFC-2F33-4195-99CB-8D35354CF08A}">
  <ds:schemaRefs>
    <ds:schemaRef ds:uri="http://schemas.microsoft.com/sharepoint/v3/contenttype/forms"/>
  </ds:schemaRefs>
</ds:datastoreItem>
</file>

<file path=customXml/itemProps3.xml><?xml version="1.0" encoding="utf-8"?>
<ds:datastoreItem xmlns:ds="http://schemas.openxmlformats.org/officeDocument/2006/customXml" ds:itemID="{FAF50DEC-6D13-4DB2-8749-5139C40437B4}">
  <ds:schemaRefs>
    <ds:schemaRef ds:uri="http://schemas.openxmlformats.org/officeDocument/2006/bibliography"/>
  </ds:schemaRefs>
</ds:datastoreItem>
</file>

<file path=customXml/itemProps4.xml><?xml version="1.0" encoding="utf-8"?>
<ds:datastoreItem xmlns:ds="http://schemas.openxmlformats.org/officeDocument/2006/customXml" ds:itemID="{CAC38FCD-F4AB-404C-B8FE-F7BF8D4958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6856</Words>
  <Characters>39085</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45850</CharactersWithSpaces>
  <SharedDoc>false</SharedDoc>
  <HLinks>
    <vt:vector size="234" baseType="variant">
      <vt:variant>
        <vt:i4>1048625</vt:i4>
      </vt:variant>
      <vt:variant>
        <vt:i4>206</vt:i4>
      </vt:variant>
      <vt:variant>
        <vt:i4>0</vt:i4>
      </vt:variant>
      <vt:variant>
        <vt:i4>5</vt:i4>
      </vt:variant>
      <vt:variant>
        <vt:lpwstr/>
      </vt:variant>
      <vt:variant>
        <vt:lpwstr>_Toc135044107</vt:lpwstr>
      </vt:variant>
      <vt:variant>
        <vt:i4>1048625</vt:i4>
      </vt:variant>
      <vt:variant>
        <vt:i4>203</vt:i4>
      </vt:variant>
      <vt:variant>
        <vt:i4>0</vt:i4>
      </vt:variant>
      <vt:variant>
        <vt:i4>5</vt:i4>
      </vt:variant>
      <vt:variant>
        <vt:lpwstr/>
      </vt:variant>
      <vt:variant>
        <vt:lpwstr>_Toc135044106</vt:lpwstr>
      </vt:variant>
      <vt:variant>
        <vt:i4>1048625</vt:i4>
      </vt:variant>
      <vt:variant>
        <vt:i4>200</vt:i4>
      </vt:variant>
      <vt:variant>
        <vt:i4>0</vt:i4>
      </vt:variant>
      <vt:variant>
        <vt:i4>5</vt:i4>
      </vt:variant>
      <vt:variant>
        <vt:lpwstr/>
      </vt:variant>
      <vt:variant>
        <vt:lpwstr>_Toc135044105</vt:lpwstr>
      </vt:variant>
      <vt:variant>
        <vt:i4>1048625</vt:i4>
      </vt:variant>
      <vt:variant>
        <vt:i4>197</vt:i4>
      </vt:variant>
      <vt:variant>
        <vt:i4>0</vt:i4>
      </vt:variant>
      <vt:variant>
        <vt:i4>5</vt:i4>
      </vt:variant>
      <vt:variant>
        <vt:lpwstr/>
      </vt:variant>
      <vt:variant>
        <vt:lpwstr>_Toc135044104</vt:lpwstr>
      </vt:variant>
      <vt:variant>
        <vt:i4>1048625</vt:i4>
      </vt:variant>
      <vt:variant>
        <vt:i4>194</vt:i4>
      </vt:variant>
      <vt:variant>
        <vt:i4>0</vt:i4>
      </vt:variant>
      <vt:variant>
        <vt:i4>5</vt:i4>
      </vt:variant>
      <vt:variant>
        <vt:lpwstr/>
      </vt:variant>
      <vt:variant>
        <vt:lpwstr>_Toc135044103</vt:lpwstr>
      </vt:variant>
      <vt:variant>
        <vt:i4>1048625</vt:i4>
      </vt:variant>
      <vt:variant>
        <vt:i4>191</vt:i4>
      </vt:variant>
      <vt:variant>
        <vt:i4>0</vt:i4>
      </vt:variant>
      <vt:variant>
        <vt:i4>5</vt:i4>
      </vt:variant>
      <vt:variant>
        <vt:lpwstr/>
      </vt:variant>
      <vt:variant>
        <vt:lpwstr>_Toc135044102</vt:lpwstr>
      </vt:variant>
      <vt:variant>
        <vt:i4>1048625</vt:i4>
      </vt:variant>
      <vt:variant>
        <vt:i4>188</vt:i4>
      </vt:variant>
      <vt:variant>
        <vt:i4>0</vt:i4>
      </vt:variant>
      <vt:variant>
        <vt:i4>5</vt:i4>
      </vt:variant>
      <vt:variant>
        <vt:lpwstr/>
      </vt:variant>
      <vt:variant>
        <vt:lpwstr>_Toc135044101</vt:lpwstr>
      </vt:variant>
      <vt:variant>
        <vt:i4>1048625</vt:i4>
      </vt:variant>
      <vt:variant>
        <vt:i4>185</vt:i4>
      </vt:variant>
      <vt:variant>
        <vt:i4>0</vt:i4>
      </vt:variant>
      <vt:variant>
        <vt:i4>5</vt:i4>
      </vt:variant>
      <vt:variant>
        <vt:lpwstr/>
      </vt:variant>
      <vt:variant>
        <vt:lpwstr>_Toc135044100</vt:lpwstr>
      </vt:variant>
      <vt:variant>
        <vt:i4>1638448</vt:i4>
      </vt:variant>
      <vt:variant>
        <vt:i4>182</vt:i4>
      </vt:variant>
      <vt:variant>
        <vt:i4>0</vt:i4>
      </vt:variant>
      <vt:variant>
        <vt:i4>5</vt:i4>
      </vt:variant>
      <vt:variant>
        <vt:lpwstr/>
      </vt:variant>
      <vt:variant>
        <vt:lpwstr>_Toc135044099</vt:lpwstr>
      </vt:variant>
      <vt:variant>
        <vt:i4>1638448</vt:i4>
      </vt:variant>
      <vt:variant>
        <vt:i4>179</vt:i4>
      </vt:variant>
      <vt:variant>
        <vt:i4>0</vt:i4>
      </vt:variant>
      <vt:variant>
        <vt:i4>5</vt:i4>
      </vt:variant>
      <vt:variant>
        <vt:lpwstr/>
      </vt:variant>
      <vt:variant>
        <vt:lpwstr>_Toc135044098</vt:lpwstr>
      </vt:variant>
      <vt:variant>
        <vt:i4>1638448</vt:i4>
      </vt:variant>
      <vt:variant>
        <vt:i4>176</vt:i4>
      </vt:variant>
      <vt:variant>
        <vt:i4>0</vt:i4>
      </vt:variant>
      <vt:variant>
        <vt:i4>5</vt:i4>
      </vt:variant>
      <vt:variant>
        <vt:lpwstr/>
      </vt:variant>
      <vt:variant>
        <vt:lpwstr>_Toc135044097</vt:lpwstr>
      </vt:variant>
      <vt:variant>
        <vt:i4>1638448</vt:i4>
      </vt:variant>
      <vt:variant>
        <vt:i4>173</vt:i4>
      </vt:variant>
      <vt:variant>
        <vt:i4>0</vt:i4>
      </vt:variant>
      <vt:variant>
        <vt:i4>5</vt:i4>
      </vt:variant>
      <vt:variant>
        <vt:lpwstr/>
      </vt:variant>
      <vt:variant>
        <vt:lpwstr>_Toc135044096</vt:lpwstr>
      </vt:variant>
      <vt:variant>
        <vt:i4>1638448</vt:i4>
      </vt:variant>
      <vt:variant>
        <vt:i4>170</vt:i4>
      </vt:variant>
      <vt:variant>
        <vt:i4>0</vt:i4>
      </vt:variant>
      <vt:variant>
        <vt:i4>5</vt:i4>
      </vt:variant>
      <vt:variant>
        <vt:lpwstr/>
      </vt:variant>
      <vt:variant>
        <vt:lpwstr>_Toc135044095</vt:lpwstr>
      </vt:variant>
      <vt:variant>
        <vt:i4>1638448</vt:i4>
      </vt:variant>
      <vt:variant>
        <vt:i4>167</vt:i4>
      </vt:variant>
      <vt:variant>
        <vt:i4>0</vt:i4>
      </vt:variant>
      <vt:variant>
        <vt:i4>5</vt:i4>
      </vt:variant>
      <vt:variant>
        <vt:lpwstr/>
      </vt:variant>
      <vt:variant>
        <vt:lpwstr>_Toc135044094</vt:lpwstr>
      </vt:variant>
      <vt:variant>
        <vt:i4>1638448</vt:i4>
      </vt:variant>
      <vt:variant>
        <vt:i4>164</vt:i4>
      </vt:variant>
      <vt:variant>
        <vt:i4>0</vt:i4>
      </vt:variant>
      <vt:variant>
        <vt:i4>5</vt:i4>
      </vt:variant>
      <vt:variant>
        <vt:lpwstr/>
      </vt:variant>
      <vt:variant>
        <vt:lpwstr>_Toc135044093</vt:lpwstr>
      </vt:variant>
      <vt:variant>
        <vt:i4>1638448</vt:i4>
      </vt:variant>
      <vt:variant>
        <vt:i4>161</vt:i4>
      </vt:variant>
      <vt:variant>
        <vt:i4>0</vt:i4>
      </vt:variant>
      <vt:variant>
        <vt:i4>5</vt:i4>
      </vt:variant>
      <vt:variant>
        <vt:lpwstr/>
      </vt:variant>
      <vt:variant>
        <vt:lpwstr>_Toc135044092</vt:lpwstr>
      </vt:variant>
      <vt:variant>
        <vt:i4>1638448</vt:i4>
      </vt:variant>
      <vt:variant>
        <vt:i4>158</vt:i4>
      </vt:variant>
      <vt:variant>
        <vt:i4>0</vt:i4>
      </vt:variant>
      <vt:variant>
        <vt:i4>5</vt:i4>
      </vt:variant>
      <vt:variant>
        <vt:lpwstr/>
      </vt:variant>
      <vt:variant>
        <vt:lpwstr>_Toc135044091</vt:lpwstr>
      </vt:variant>
      <vt:variant>
        <vt:i4>1638448</vt:i4>
      </vt:variant>
      <vt:variant>
        <vt:i4>155</vt:i4>
      </vt:variant>
      <vt:variant>
        <vt:i4>0</vt:i4>
      </vt:variant>
      <vt:variant>
        <vt:i4>5</vt:i4>
      </vt:variant>
      <vt:variant>
        <vt:lpwstr/>
      </vt:variant>
      <vt:variant>
        <vt:lpwstr>_Toc135044090</vt:lpwstr>
      </vt:variant>
      <vt:variant>
        <vt:i4>1572912</vt:i4>
      </vt:variant>
      <vt:variant>
        <vt:i4>152</vt:i4>
      </vt:variant>
      <vt:variant>
        <vt:i4>0</vt:i4>
      </vt:variant>
      <vt:variant>
        <vt:i4>5</vt:i4>
      </vt:variant>
      <vt:variant>
        <vt:lpwstr/>
      </vt:variant>
      <vt:variant>
        <vt:lpwstr>_Toc135044089</vt:lpwstr>
      </vt:variant>
      <vt:variant>
        <vt:i4>1572912</vt:i4>
      </vt:variant>
      <vt:variant>
        <vt:i4>149</vt:i4>
      </vt:variant>
      <vt:variant>
        <vt:i4>0</vt:i4>
      </vt:variant>
      <vt:variant>
        <vt:i4>5</vt:i4>
      </vt:variant>
      <vt:variant>
        <vt:lpwstr/>
      </vt:variant>
      <vt:variant>
        <vt:lpwstr>_Toc135044088</vt:lpwstr>
      </vt:variant>
      <vt:variant>
        <vt:i4>1572912</vt:i4>
      </vt:variant>
      <vt:variant>
        <vt:i4>146</vt:i4>
      </vt:variant>
      <vt:variant>
        <vt:i4>0</vt:i4>
      </vt:variant>
      <vt:variant>
        <vt:i4>5</vt:i4>
      </vt:variant>
      <vt:variant>
        <vt:lpwstr/>
      </vt:variant>
      <vt:variant>
        <vt:lpwstr>_Toc135044087</vt:lpwstr>
      </vt:variant>
      <vt:variant>
        <vt:i4>1572912</vt:i4>
      </vt:variant>
      <vt:variant>
        <vt:i4>143</vt:i4>
      </vt:variant>
      <vt:variant>
        <vt:i4>0</vt:i4>
      </vt:variant>
      <vt:variant>
        <vt:i4>5</vt:i4>
      </vt:variant>
      <vt:variant>
        <vt:lpwstr/>
      </vt:variant>
      <vt:variant>
        <vt:lpwstr>_Toc135044086</vt:lpwstr>
      </vt:variant>
      <vt:variant>
        <vt:i4>1572912</vt:i4>
      </vt:variant>
      <vt:variant>
        <vt:i4>140</vt:i4>
      </vt:variant>
      <vt:variant>
        <vt:i4>0</vt:i4>
      </vt:variant>
      <vt:variant>
        <vt:i4>5</vt:i4>
      </vt:variant>
      <vt:variant>
        <vt:lpwstr/>
      </vt:variant>
      <vt:variant>
        <vt:lpwstr>_Toc135044085</vt:lpwstr>
      </vt:variant>
      <vt:variant>
        <vt:i4>1572912</vt:i4>
      </vt:variant>
      <vt:variant>
        <vt:i4>137</vt:i4>
      </vt:variant>
      <vt:variant>
        <vt:i4>0</vt:i4>
      </vt:variant>
      <vt:variant>
        <vt:i4>5</vt:i4>
      </vt:variant>
      <vt:variant>
        <vt:lpwstr/>
      </vt:variant>
      <vt:variant>
        <vt:lpwstr>_Toc135044084</vt:lpwstr>
      </vt:variant>
      <vt:variant>
        <vt:i4>1572912</vt:i4>
      </vt:variant>
      <vt:variant>
        <vt:i4>134</vt:i4>
      </vt:variant>
      <vt:variant>
        <vt:i4>0</vt:i4>
      </vt:variant>
      <vt:variant>
        <vt:i4>5</vt:i4>
      </vt:variant>
      <vt:variant>
        <vt:lpwstr/>
      </vt:variant>
      <vt:variant>
        <vt:lpwstr>_Toc135044083</vt:lpwstr>
      </vt:variant>
      <vt:variant>
        <vt:i4>1572912</vt:i4>
      </vt:variant>
      <vt:variant>
        <vt:i4>131</vt:i4>
      </vt:variant>
      <vt:variant>
        <vt:i4>0</vt:i4>
      </vt:variant>
      <vt:variant>
        <vt:i4>5</vt:i4>
      </vt:variant>
      <vt:variant>
        <vt:lpwstr/>
      </vt:variant>
      <vt:variant>
        <vt:lpwstr>_Toc135044082</vt:lpwstr>
      </vt:variant>
      <vt:variant>
        <vt:i4>1572912</vt:i4>
      </vt:variant>
      <vt:variant>
        <vt:i4>128</vt:i4>
      </vt:variant>
      <vt:variant>
        <vt:i4>0</vt:i4>
      </vt:variant>
      <vt:variant>
        <vt:i4>5</vt:i4>
      </vt:variant>
      <vt:variant>
        <vt:lpwstr/>
      </vt:variant>
      <vt:variant>
        <vt:lpwstr>_Toc135044081</vt:lpwstr>
      </vt:variant>
      <vt:variant>
        <vt:i4>1572912</vt:i4>
      </vt:variant>
      <vt:variant>
        <vt:i4>125</vt:i4>
      </vt:variant>
      <vt:variant>
        <vt:i4>0</vt:i4>
      </vt:variant>
      <vt:variant>
        <vt:i4>5</vt:i4>
      </vt:variant>
      <vt:variant>
        <vt:lpwstr/>
      </vt:variant>
      <vt:variant>
        <vt:lpwstr>_Toc135044080</vt:lpwstr>
      </vt:variant>
      <vt:variant>
        <vt:i4>1507376</vt:i4>
      </vt:variant>
      <vt:variant>
        <vt:i4>122</vt:i4>
      </vt:variant>
      <vt:variant>
        <vt:i4>0</vt:i4>
      </vt:variant>
      <vt:variant>
        <vt:i4>5</vt:i4>
      </vt:variant>
      <vt:variant>
        <vt:lpwstr/>
      </vt:variant>
      <vt:variant>
        <vt:lpwstr>_Toc135044079</vt:lpwstr>
      </vt:variant>
      <vt:variant>
        <vt:i4>1507376</vt:i4>
      </vt:variant>
      <vt:variant>
        <vt:i4>119</vt:i4>
      </vt:variant>
      <vt:variant>
        <vt:i4>0</vt:i4>
      </vt:variant>
      <vt:variant>
        <vt:i4>5</vt:i4>
      </vt:variant>
      <vt:variant>
        <vt:lpwstr/>
      </vt:variant>
      <vt:variant>
        <vt:lpwstr>_Toc135044078</vt:lpwstr>
      </vt:variant>
      <vt:variant>
        <vt:i4>1507376</vt:i4>
      </vt:variant>
      <vt:variant>
        <vt:i4>113</vt:i4>
      </vt:variant>
      <vt:variant>
        <vt:i4>0</vt:i4>
      </vt:variant>
      <vt:variant>
        <vt:i4>5</vt:i4>
      </vt:variant>
      <vt:variant>
        <vt:lpwstr/>
      </vt:variant>
      <vt:variant>
        <vt:lpwstr>_Toc135044077</vt:lpwstr>
      </vt:variant>
      <vt:variant>
        <vt:i4>1507376</vt:i4>
      </vt:variant>
      <vt:variant>
        <vt:i4>110</vt:i4>
      </vt:variant>
      <vt:variant>
        <vt:i4>0</vt:i4>
      </vt:variant>
      <vt:variant>
        <vt:i4>5</vt:i4>
      </vt:variant>
      <vt:variant>
        <vt:lpwstr/>
      </vt:variant>
      <vt:variant>
        <vt:lpwstr>_Toc135044076</vt:lpwstr>
      </vt:variant>
      <vt:variant>
        <vt:i4>1507376</vt:i4>
      </vt:variant>
      <vt:variant>
        <vt:i4>107</vt:i4>
      </vt:variant>
      <vt:variant>
        <vt:i4>0</vt:i4>
      </vt:variant>
      <vt:variant>
        <vt:i4>5</vt:i4>
      </vt:variant>
      <vt:variant>
        <vt:lpwstr/>
      </vt:variant>
      <vt:variant>
        <vt:lpwstr>_Toc135044075</vt:lpwstr>
      </vt:variant>
      <vt:variant>
        <vt:i4>1507376</vt:i4>
      </vt:variant>
      <vt:variant>
        <vt:i4>104</vt:i4>
      </vt:variant>
      <vt:variant>
        <vt:i4>0</vt:i4>
      </vt:variant>
      <vt:variant>
        <vt:i4>5</vt:i4>
      </vt:variant>
      <vt:variant>
        <vt:lpwstr/>
      </vt:variant>
      <vt:variant>
        <vt:lpwstr>_Toc135044074</vt:lpwstr>
      </vt:variant>
      <vt:variant>
        <vt:i4>1507376</vt:i4>
      </vt:variant>
      <vt:variant>
        <vt:i4>101</vt:i4>
      </vt:variant>
      <vt:variant>
        <vt:i4>0</vt:i4>
      </vt:variant>
      <vt:variant>
        <vt:i4>5</vt:i4>
      </vt:variant>
      <vt:variant>
        <vt:lpwstr/>
      </vt:variant>
      <vt:variant>
        <vt:lpwstr>_Toc135044073</vt:lpwstr>
      </vt:variant>
      <vt:variant>
        <vt:i4>1507376</vt:i4>
      </vt:variant>
      <vt:variant>
        <vt:i4>98</vt:i4>
      </vt:variant>
      <vt:variant>
        <vt:i4>0</vt:i4>
      </vt:variant>
      <vt:variant>
        <vt:i4>5</vt:i4>
      </vt:variant>
      <vt:variant>
        <vt:lpwstr/>
      </vt:variant>
      <vt:variant>
        <vt:lpwstr>_Toc135044072</vt:lpwstr>
      </vt:variant>
      <vt:variant>
        <vt:i4>1507376</vt:i4>
      </vt:variant>
      <vt:variant>
        <vt:i4>95</vt:i4>
      </vt:variant>
      <vt:variant>
        <vt:i4>0</vt:i4>
      </vt:variant>
      <vt:variant>
        <vt:i4>5</vt:i4>
      </vt:variant>
      <vt:variant>
        <vt:lpwstr/>
      </vt:variant>
      <vt:variant>
        <vt:lpwstr>_Toc135044071</vt:lpwstr>
      </vt:variant>
      <vt:variant>
        <vt:i4>1507376</vt:i4>
      </vt:variant>
      <vt:variant>
        <vt:i4>92</vt:i4>
      </vt:variant>
      <vt:variant>
        <vt:i4>0</vt:i4>
      </vt:variant>
      <vt:variant>
        <vt:i4>5</vt:i4>
      </vt:variant>
      <vt:variant>
        <vt:lpwstr/>
      </vt:variant>
      <vt:variant>
        <vt:lpwstr>_Toc135044070</vt:lpwstr>
      </vt:variant>
      <vt:variant>
        <vt:i4>3997789</vt:i4>
      </vt:variant>
      <vt:variant>
        <vt:i4>69</vt:i4>
      </vt:variant>
      <vt:variant>
        <vt:i4>0</vt:i4>
      </vt:variant>
      <vt:variant>
        <vt:i4>5</vt:i4>
      </vt:variant>
      <vt:variant>
        <vt:lpwstr/>
      </vt:variant>
      <vt:variant>
        <vt:lpwstr>_2.1_Organization_of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2023-01-25T16:18:00Z</dcterms:created>
  <dcterms:modified xsi:type="dcterms:W3CDTF">2023-08-11T13:52:00Z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ies>
</file>